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1FE0AE" w14:textId="0935819C" w:rsidR="009676A3" w:rsidRDefault="00E25FC6">
      <w:pPr>
        <w:pStyle w:val="Title"/>
        <w:rPr>
          <w:sz w:val="72"/>
        </w:rPr>
      </w:pPr>
      <w:r w:rsidRPr="00044767">
        <w:rPr>
          <w:sz w:val="72"/>
        </w:rPr>
        <w:t>Q</w:t>
      </w:r>
      <w:r w:rsidR="00DF3D96" w:rsidRPr="00044767">
        <w:rPr>
          <w:sz w:val="72"/>
        </w:rPr>
        <w:t>IC</w:t>
      </w:r>
      <w:r w:rsidRPr="00044767">
        <w:rPr>
          <w:sz w:val="72"/>
        </w:rPr>
        <w:t>-AG</w:t>
      </w:r>
      <w:r w:rsidR="001E7DE7" w:rsidRPr="00044767">
        <w:rPr>
          <w:sz w:val="72"/>
        </w:rPr>
        <w:t xml:space="preserve"> </w:t>
      </w:r>
      <w:r w:rsidR="009676A3">
        <w:rPr>
          <w:sz w:val="72"/>
        </w:rPr>
        <w:t xml:space="preserve">Site </w:t>
      </w:r>
      <w:r w:rsidR="00DF3D96" w:rsidRPr="00044767">
        <w:rPr>
          <w:sz w:val="72"/>
        </w:rPr>
        <w:t>Dissemination</w:t>
      </w:r>
    </w:p>
    <w:p w14:paraId="09835FB1" w14:textId="197AB8B9" w:rsidR="007054EB" w:rsidRPr="00044767" w:rsidRDefault="009A06A4">
      <w:pPr>
        <w:pStyle w:val="Title"/>
        <w:rPr>
          <w:sz w:val="72"/>
        </w:rPr>
      </w:pPr>
      <w:r w:rsidRPr="009D0EF2">
        <w:rPr>
          <w:color w:val="0070C0"/>
          <w:sz w:val="72"/>
        </w:rPr>
        <w:t>Reference Guide</w:t>
      </w:r>
    </w:p>
    <w:p w14:paraId="3369CDE7" w14:textId="77777777" w:rsidR="00044767" w:rsidRPr="00044767" w:rsidRDefault="00044767" w:rsidP="00044767"/>
    <w:p w14:paraId="0FFAAF25" w14:textId="77777777" w:rsidR="007054EB" w:rsidRDefault="00830320">
      <w:pPr>
        <w:pStyle w:val="Heading1"/>
      </w:pPr>
      <w:r>
        <w:t>Background</w:t>
      </w:r>
    </w:p>
    <w:p w14:paraId="40827272" w14:textId="55D28155" w:rsidR="00B016C7" w:rsidRDefault="00E25FC6">
      <w:pPr>
        <w:rPr>
          <w:rFonts w:asciiTheme="majorHAnsi" w:eastAsiaTheme="majorEastAsia" w:hAnsiTheme="majorHAnsi" w:cstheme="majorBidi"/>
          <w:b/>
          <w:bCs/>
          <w:smallCaps/>
          <w:color w:val="000000" w:themeColor="text1"/>
          <w:sz w:val="36"/>
          <w:szCs w:val="36"/>
        </w:rPr>
      </w:pPr>
      <w:r w:rsidRPr="00E25FC6">
        <w:t>The</w:t>
      </w:r>
      <w:r>
        <w:t xml:space="preserve"> Quality Improvement Center for Adoption and Guardianship Support and Preservation (</w:t>
      </w:r>
      <w:r w:rsidRPr="00E25FC6">
        <w:t>QIC-AG</w:t>
      </w:r>
      <w:r>
        <w:t>)</w:t>
      </w:r>
      <w:r w:rsidRPr="00E25FC6">
        <w:t xml:space="preserve"> is a national project, funded by the Children’s Bureau</w:t>
      </w:r>
      <w:r w:rsidR="000E5E17">
        <w:t>,</w:t>
      </w:r>
      <w:r w:rsidRPr="00E25FC6">
        <w:t xml:space="preserve"> to promote permanenc</w:t>
      </w:r>
      <w:r w:rsidR="00DA6CCC">
        <w:t>e</w:t>
      </w:r>
      <w:r w:rsidRPr="00E25FC6">
        <w:t xml:space="preserve"> and improve adoption and guardianship preservation and support. The </w:t>
      </w:r>
      <w:r>
        <w:t>QIC-AG</w:t>
      </w:r>
      <w:r w:rsidR="00E77ECA">
        <w:t xml:space="preserve"> selected eight</w:t>
      </w:r>
      <w:r w:rsidR="00D17926">
        <w:t xml:space="preserve"> sites to </w:t>
      </w:r>
      <w:r w:rsidR="00D17926" w:rsidRPr="00D17926">
        <w:t>develop evidence-based models of support and intervention achieve long-term, stable permanency in adoptive and guardianship homes for waiting children as well as for children and families after adoption or guardianship has been finalized.</w:t>
      </w:r>
      <w:r w:rsidR="00E77ECA">
        <w:t xml:space="preserve"> </w:t>
      </w:r>
    </w:p>
    <w:p w14:paraId="36457818" w14:textId="47EBEA25" w:rsidR="00E25FC6" w:rsidRDefault="00E25FC6" w:rsidP="00E25FC6">
      <w:pPr>
        <w:pStyle w:val="Heading1"/>
      </w:pPr>
      <w:r>
        <w:t>Dissemination goals</w:t>
      </w:r>
    </w:p>
    <w:p w14:paraId="15BE035D" w14:textId="67FE33CE" w:rsidR="00B776B3" w:rsidRDefault="00044767" w:rsidP="00C07656">
      <w:r>
        <w:rPr>
          <w:noProof/>
          <w:lang w:eastAsia="en-US"/>
        </w:rPr>
        <mc:AlternateContent>
          <mc:Choice Requires="wps">
            <w:drawing>
              <wp:anchor distT="0" distB="0" distL="114300" distR="114300" simplePos="0" relativeHeight="251659264" behindDoc="1" locked="0" layoutInCell="1" allowOverlap="1" wp14:anchorId="555411EE" wp14:editId="7202BBC4">
                <wp:simplePos x="0" y="0"/>
                <wp:positionH relativeFrom="margin">
                  <wp:posOffset>0</wp:posOffset>
                </wp:positionH>
                <wp:positionV relativeFrom="paragraph">
                  <wp:posOffset>2566851</wp:posOffset>
                </wp:positionV>
                <wp:extent cx="6031230" cy="641350"/>
                <wp:effectExtent l="0" t="0" r="7620" b="6350"/>
                <wp:wrapThrough wrapText="bothSides">
                  <wp:wrapPolygon edited="0">
                    <wp:start x="20331" y="0"/>
                    <wp:lineTo x="0" y="4491"/>
                    <wp:lineTo x="0" y="16681"/>
                    <wp:lineTo x="20331" y="20531"/>
                    <wp:lineTo x="20331" y="21172"/>
                    <wp:lineTo x="20604" y="21172"/>
                    <wp:lineTo x="21559" y="11549"/>
                    <wp:lineTo x="21559" y="9624"/>
                    <wp:lineTo x="20604" y="0"/>
                    <wp:lineTo x="20331" y="0"/>
                  </wp:wrapPolygon>
                </wp:wrapThrough>
                <wp:docPr id="4" name="Right Arrow 4"/>
                <wp:cNvGraphicFramePr/>
                <a:graphic xmlns:a="http://schemas.openxmlformats.org/drawingml/2006/main">
                  <a:graphicData uri="http://schemas.microsoft.com/office/word/2010/wordprocessingShape">
                    <wps:wsp>
                      <wps:cNvSpPr/>
                      <wps:spPr>
                        <a:xfrm>
                          <a:off x="0" y="0"/>
                          <a:ext cx="6031230" cy="641350"/>
                        </a:xfrm>
                        <a:prstGeom prst="rightArrow">
                          <a:avLst/>
                        </a:prstGeom>
                        <a:gradFill flip="none" rotWithShape="1">
                          <a:gsLst>
                            <a:gs pos="0">
                              <a:schemeClr val="accent3">
                                <a:lumMod val="20000"/>
                                <a:lumOff val="80000"/>
                              </a:schemeClr>
                            </a:gs>
                            <a:gs pos="53000">
                              <a:schemeClr val="accent3">
                                <a:lumMod val="60000"/>
                                <a:lumOff val="40000"/>
                              </a:schemeClr>
                            </a:gs>
                            <a:gs pos="37000">
                              <a:schemeClr val="accent3">
                                <a:lumMod val="40000"/>
                                <a:lumOff val="60000"/>
                              </a:schemeClr>
                            </a:gs>
                            <a:gs pos="100000">
                              <a:schemeClr val="accent3">
                                <a:lumMod val="7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8E73B" w14:textId="5FFAF6F8" w:rsidR="00BE0163" w:rsidRPr="007F5A08" w:rsidRDefault="00BE0163" w:rsidP="00C07656">
                            <w:pPr>
                              <w:spacing w:after="0"/>
                              <w:jc w:val="center"/>
                              <w:rPr>
                                <w:b/>
                                <w:sz w:val="28"/>
                              </w:rPr>
                            </w:pPr>
                            <w:r w:rsidRPr="007F5A08">
                              <w:rPr>
                                <w:b/>
                                <w:sz w:val="28"/>
                              </w:rPr>
                              <w:t>201</w:t>
                            </w:r>
                            <w:r>
                              <w:rPr>
                                <w:b/>
                                <w:sz w:val="28"/>
                              </w:rPr>
                              <w:t>6</w:t>
                            </w:r>
                            <w:r w:rsidRPr="007F5A08">
                              <w:rPr>
                                <w:b/>
                                <w:sz w:val="28"/>
                              </w:rPr>
                              <w:t xml:space="preserve">   -   201</w:t>
                            </w:r>
                            <w:r>
                              <w:rPr>
                                <w:b/>
                                <w:sz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5411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0;margin-top:202.1pt;width:474.9pt;height:5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" adj="20452" fillcolor="#c3e0f2 [662]" stroked="f" strokeweight="1pt">
                <v:fill color2="#14415c [2406]" rotate="t" angle="90" colors="0 #c4e1f2;24248f #89c3e5;34734f #4ea5d8;1 #14425d" focus="100%" type="gradient"/>
                <v:textbox>
                  <w:txbxContent>
                    <w:p w14:paraId="05D8E73B" w14:textId="5FFAF6F8" w:rsidR="00BE0163" w:rsidRPr="007F5A08" w:rsidRDefault="00BE0163" w:rsidP="00C07656">
                      <w:pPr>
                        <w:spacing w:after="0"/>
                        <w:jc w:val="center"/>
                        <w:rPr>
                          <w:b/>
                          <w:sz w:val="28"/>
                        </w:rPr>
                      </w:pPr>
                      <w:r w:rsidRPr="007F5A08">
                        <w:rPr>
                          <w:b/>
                          <w:sz w:val="28"/>
                        </w:rPr>
                        <w:t>201</w:t>
                      </w:r>
                      <w:r>
                        <w:rPr>
                          <w:b/>
                          <w:sz w:val="28"/>
                        </w:rPr>
                        <w:t>6</w:t>
                      </w:r>
                      <w:r w:rsidRPr="007F5A08">
                        <w:rPr>
                          <w:b/>
                          <w:sz w:val="28"/>
                        </w:rPr>
                        <w:t xml:space="preserve">   -   201</w:t>
                      </w:r>
                      <w:r>
                        <w:rPr>
                          <w:b/>
                          <w:sz w:val="28"/>
                        </w:rPr>
                        <w:t>9</w:t>
                      </w:r>
                    </w:p>
                  </w:txbxContent>
                </v:textbox>
                <w10:wrap type="through" anchorx="margin"/>
              </v:shape>
            </w:pict>
          </mc:Fallback>
        </mc:AlternateContent>
      </w:r>
      <w:r>
        <w:rPr>
          <w:noProof/>
          <w:lang w:eastAsia="en-US"/>
        </w:rPr>
        <w:drawing>
          <wp:anchor distT="0" distB="0" distL="114300" distR="114300" simplePos="0" relativeHeight="251660288" behindDoc="1" locked="0" layoutInCell="1" allowOverlap="1" wp14:anchorId="600DB01F" wp14:editId="61D65C99">
            <wp:simplePos x="0" y="0"/>
            <wp:positionH relativeFrom="margin">
              <wp:posOffset>19050</wp:posOffset>
            </wp:positionH>
            <wp:positionV relativeFrom="paragraph">
              <wp:posOffset>931545</wp:posOffset>
            </wp:positionV>
            <wp:extent cx="5819775" cy="1699260"/>
            <wp:effectExtent l="19050" t="19050" r="9525" b="3429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anchor>
        </w:drawing>
      </w:r>
      <w:r w:rsidR="00C07656">
        <w:t xml:space="preserve">The following goals guide the national QIC-AG dissemination activities. Over time the goals shift from raising awareness of relevant pre- and post-adoption issues to changing how professionals think about permanence and finally </w:t>
      </w:r>
      <w:r w:rsidR="008719D9">
        <w:t>promoting professional use of</w:t>
      </w:r>
      <w:r w:rsidR="00C07656">
        <w:t xml:space="preserve"> resources and interventions </w:t>
      </w:r>
      <w:r w:rsidR="008719D9">
        <w:t xml:space="preserve">evaluated </w:t>
      </w:r>
      <w:r w:rsidR="00C07656">
        <w:t xml:space="preserve">by the Center. </w:t>
      </w:r>
    </w:p>
    <w:p w14:paraId="4E3EC22B" w14:textId="77777777" w:rsidR="00DF3D96" w:rsidRDefault="00862F8F" w:rsidP="00862F8F">
      <w:pPr>
        <w:pStyle w:val="Heading1"/>
      </w:pPr>
      <w:r>
        <w:t>Target Audience</w:t>
      </w:r>
      <w:r w:rsidR="002766ED">
        <w:t>(s)</w:t>
      </w:r>
    </w:p>
    <w:p w14:paraId="07287ECC" w14:textId="1D44210B" w:rsidR="00DC729D" w:rsidRPr="00DC729D" w:rsidRDefault="006E7FF4" w:rsidP="00DC729D">
      <w:pPr>
        <w:pStyle w:val="CommentText"/>
        <w:rPr>
          <w:sz w:val="22"/>
          <w:szCs w:val="22"/>
        </w:rPr>
      </w:pPr>
      <w:r w:rsidRPr="00DC729D">
        <w:rPr>
          <w:sz w:val="22"/>
          <w:szCs w:val="22"/>
        </w:rPr>
        <w:t xml:space="preserve">A </w:t>
      </w:r>
      <w:r w:rsidR="004C6F57" w:rsidRPr="00DC729D">
        <w:rPr>
          <w:sz w:val="22"/>
          <w:szCs w:val="22"/>
        </w:rPr>
        <w:t xml:space="preserve">target audience </w:t>
      </w:r>
      <w:r w:rsidR="003A27BA" w:rsidRPr="00DC729D">
        <w:rPr>
          <w:sz w:val="22"/>
          <w:szCs w:val="22"/>
        </w:rPr>
        <w:t xml:space="preserve">includes </w:t>
      </w:r>
      <w:r w:rsidR="004C6F57" w:rsidRPr="00DC729D">
        <w:rPr>
          <w:sz w:val="22"/>
          <w:szCs w:val="22"/>
        </w:rPr>
        <w:t xml:space="preserve">the people who will </w:t>
      </w:r>
      <w:r w:rsidR="002B3791" w:rsidRPr="00DC729D">
        <w:rPr>
          <w:sz w:val="22"/>
          <w:szCs w:val="22"/>
        </w:rPr>
        <w:t xml:space="preserve">receive </w:t>
      </w:r>
      <w:r w:rsidR="004C6F57" w:rsidRPr="00DC729D">
        <w:rPr>
          <w:sz w:val="22"/>
          <w:szCs w:val="22"/>
        </w:rPr>
        <w:t>the materials and messages developed by</w:t>
      </w:r>
      <w:r w:rsidR="00DC729D" w:rsidRPr="00DC729D">
        <w:rPr>
          <w:sz w:val="22"/>
          <w:szCs w:val="22"/>
        </w:rPr>
        <w:t xml:space="preserve"> each site. </w:t>
      </w:r>
      <w:r w:rsidR="007D319B" w:rsidRPr="00DC729D">
        <w:rPr>
          <w:sz w:val="22"/>
          <w:szCs w:val="22"/>
        </w:rPr>
        <w:t xml:space="preserve"> This audience </w:t>
      </w:r>
      <w:r w:rsidR="001E04A1" w:rsidRPr="00DC729D">
        <w:rPr>
          <w:sz w:val="22"/>
          <w:szCs w:val="22"/>
        </w:rPr>
        <w:t>may</w:t>
      </w:r>
      <w:r w:rsidR="007D319B" w:rsidRPr="00DC729D">
        <w:rPr>
          <w:sz w:val="22"/>
          <w:szCs w:val="22"/>
        </w:rPr>
        <w:t xml:space="preserve"> grow and change over time, yet the primary goal will remain: identify the </w:t>
      </w:r>
      <w:r w:rsidR="007D319B" w:rsidRPr="00DC729D">
        <w:rPr>
          <w:sz w:val="22"/>
          <w:szCs w:val="22"/>
        </w:rPr>
        <w:lastRenderedPageBreak/>
        <w:t xml:space="preserve">people who are likely to consume and use </w:t>
      </w:r>
      <w:r w:rsidR="00DC729D" w:rsidRPr="00DC729D">
        <w:rPr>
          <w:sz w:val="22"/>
          <w:szCs w:val="22"/>
        </w:rPr>
        <w:t xml:space="preserve">the </w:t>
      </w:r>
      <w:r w:rsidR="007D319B" w:rsidRPr="00DC729D">
        <w:rPr>
          <w:sz w:val="22"/>
          <w:szCs w:val="22"/>
        </w:rPr>
        <w:t>informa</w:t>
      </w:r>
      <w:r w:rsidR="001E04A1" w:rsidRPr="00DC729D">
        <w:rPr>
          <w:sz w:val="22"/>
          <w:szCs w:val="22"/>
        </w:rPr>
        <w:t xml:space="preserve">tion </w:t>
      </w:r>
      <w:r w:rsidR="00DC729D" w:rsidRPr="00DC729D">
        <w:rPr>
          <w:sz w:val="22"/>
          <w:szCs w:val="22"/>
        </w:rPr>
        <w:t>you distribute. This list can be modified and should be prioritized. You do not have to reach all of these audiences and you may identify other audiences (such as the media or families in the community). Who you want to reach should directly connect to the goals of your dissemination work – it will also inform the types of products you create, the content, and the way you move information. If you want to share information directly with families and children in the child welfare/adoption systems, please consult with your evaluators to ensure dissemination efforts do not conflict with comparison groups in the evaluation.</w:t>
      </w:r>
    </w:p>
    <w:p w14:paraId="51B7668C" w14:textId="24D36925" w:rsidR="00F21C74" w:rsidRDefault="007D319B" w:rsidP="00044767">
      <w:r>
        <w:t xml:space="preserve">This section describes </w:t>
      </w:r>
      <w:r w:rsidR="00DC729D">
        <w:t xml:space="preserve">different possible </w:t>
      </w:r>
      <w:r>
        <w:t>target audience</w:t>
      </w:r>
      <w:r w:rsidR="00DC729D">
        <w:t xml:space="preserve"> your site might choose, depending on your specific project design. Table 1 is a tracking template you can use to capture specific information about your target audiences.  </w:t>
      </w:r>
    </w:p>
    <w:p w14:paraId="4882445C" w14:textId="77777777" w:rsidR="008D0B35" w:rsidRPr="00B47D7A" w:rsidRDefault="008D0B35" w:rsidP="00B47D7A">
      <w:pPr>
        <w:pStyle w:val="ListParagraph"/>
        <w:numPr>
          <w:ilvl w:val="0"/>
          <w:numId w:val="32"/>
        </w:numPr>
      </w:pPr>
      <w:r>
        <w:rPr>
          <w:u w:val="single"/>
        </w:rPr>
        <w:t xml:space="preserve">Child </w:t>
      </w:r>
      <w:r w:rsidRPr="00FF3956">
        <w:rPr>
          <w:u w:val="single"/>
        </w:rPr>
        <w:t>Welfare Professionals and Practitioners</w:t>
      </w:r>
      <w:r>
        <w:rPr>
          <w:u w:val="single"/>
        </w:rPr>
        <w:t xml:space="preserve"> </w:t>
      </w:r>
      <w:r w:rsidRPr="00B47D7A">
        <w:t xml:space="preserve">– </w:t>
      </w:r>
      <w:r>
        <w:t>People who work directly with children, youth, and their families in the child welfare or adoption field</w:t>
      </w:r>
      <w:r w:rsidRPr="00B47D7A">
        <w:t xml:space="preserve"> </w:t>
      </w:r>
      <w:r>
        <w:t xml:space="preserve">(i.e., case workers, social workers, supervisors). These individuals may be colleagues in your own organization or professionals in </w:t>
      </w:r>
      <w:r w:rsidRPr="00B47D7A">
        <w:t>state, tribal, county, local government</w:t>
      </w:r>
      <w:r>
        <w:t xml:space="preserve"> or private child welfare agencies in your community/state. </w:t>
      </w:r>
    </w:p>
    <w:p w14:paraId="48854DD2" w14:textId="77777777" w:rsidR="008D0B35" w:rsidRDefault="008D0B35" w:rsidP="00B47D7A">
      <w:pPr>
        <w:pStyle w:val="ListParagraph"/>
        <w:numPr>
          <w:ilvl w:val="0"/>
          <w:numId w:val="32"/>
        </w:numPr>
      </w:pPr>
      <w:r w:rsidRPr="00FF3956">
        <w:rPr>
          <w:u w:val="single"/>
        </w:rPr>
        <w:t>Child Welfare Program Administrators</w:t>
      </w:r>
      <w:r w:rsidRPr="00FF3956">
        <w:t xml:space="preserve"> </w:t>
      </w:r>
      <w:r>
        <w:t xml:space="preserve">– These are the decision makers working in </w:t>
      </w:r>
      <w:r w:rsidRPr="00FF3956">
        <w:t>public</w:t>
      </w:r>
      <w:r>
        <w:t>,</w:t>
      </w:r>
      <w:r w:rsidRPr="00FF3956">
        <w:t xml:space="preserve"> private</w:t>
      </w:r>
      <w:r>
        <w:t xml:space="preserve">, and Tribal child welfare and adoption agencies. They make decisions about program administration and influence budgets, training activities, and organization culture. </w:t>
      </w:r>
    </w:p>
    <w:p w14:paraId="3D07474F" w14:textId="20FEE383" w:rsidR="008D0B35" w:rsidRPr="00B47D7A" w:rsidRDefault="008D0B35" w:rsidP="008D0B35">
      <w:pPr>
        <w:pStyle w:val="ListParagraph"/>
        <w:numPr>
          <w:ilvl w:val="0"/>
          <w:numId w:val="32"/>
        </w:numPr>
      </w:pPr>
      <w:r>
        <w:rPr>
          <w:u w:val="single"/>
        </w:rPr>
        <w:t xml:space="preserve">Children, Youth, and Families </w:t>
      </w:r>
      <w:r>
        <w:t xml:space="preserve">– Consumers of child welfare and adoption services. </w:t>
      </w:r>
    </w:p>
    <w:p w14:paraId="5B476941" w14:textId="77777777" w:rsidR="008D0B35" w:rsidRPr="00C4016D" w:rsidRDefault="008D0B35" w:rsidP="00B47D7A">
      <w:pPr>
        <w:pStyle w:val="ListParagraph"/>
        <w:numPr>
          <w:ilvl w:val="0"/>
          <w:numId w:val="32"/>
        </w:numPr>
      </w:pPr>
      <w:r w:rsidRPr="00FF3956">
        <w:rPr>
          <w:u w:val="single"/>
        </w:rPr>
        <w:t>Funders</w:t>
      </w:r>
      <w:r>
        <w:rPr>
          <w:b/>
        </w:rPr>
        <w:t xml:space="preserve"> – </w:t>
      </w:r>
      <w:r w:rsidRPr="00FF3956">
        <w:t xml:space="preserve">Private and public organizations that </w:t>
      </w:r>
      <w:r>
        <w:t xml:space="preserve">provide financial </w:t>
      </w:r>
      <w:r w:rsidRPr="00FF3956">
        <w:t>support</w:t>
      </w:r>
      <w:r>
        <w:t xml:space="preserve"> for child welfare and adoption service delivery</w:t>
      </w:r>
      <w:r>
        <w:rPr>
          <w:b/>
        </w:rPr>
        <w:t xml:space="preserve"> </w:t>
      </w:r>
      <w:r w:rsidRPr="00044767">
        <w:t>(</w:t>
      </w:r>
      <w:r>
        <w:t>i.e., f</w:t>
      </w:r>
      <w:r w:rsidRPr="00044767">
        <w:t xml:space="preserve">oundations, </w:t>
      </w:r>
      <w:r>
        <w:t>county, state and f</w:t>
      </w:r>
      <w:r w:rsidRPr="00044767">
        <w:t xml:space="preserve">ederal </w:t>
      </w:r>
      <w:r>
        <w:t>g</w:t>
      </w:r>
      <w:r w:rsidRPr="00044767">
        <w:t>overnment</w:t>
      </w:r>
      <w:r>
        <w:t xml:space="preserve"> agencies).</w:t>
      </w:r>
      <w:r w:rsidRPr="00FF3956">
        <w:rPr>
          <w:u w:val="single"/>
        </w:rPr>
        <w:t xml:space="preserve"> </w:t>
      </w:r>
    </w:p>
    <w:p w14:paraId="5D9DCE5C" w14:textId="77777777" w:rsidR="008D0B35" w:rsidRDefault="008D0B35" w:rsidP="00FF3956">
      <w:pPr>
        <w:pStyle w:val="ListParagraph"/>
        <w:numPr>
          <w:ilvl w:val="0"/>
          <w:numId w:val="32"/>
        </w:numPr>
      </w:pPr>
      <w:r w:rsidRPr="00FF3956">
        <w:rPr>
          <w:u w:val="single"/>
        </w:rPr>
        <w:t>Intermediary Organizations</w:t>
      </w:r>
      <w:r w:rsidRPr="00FF3956">
        <w:t xml:space="preserve"> </w:t>
      </w:r>
      <w:r>
        <w:t xml:space="preserve">– Professionals who do not do direct service delivery but are valuable resources to practitioners or policymakers in the field of child welfare and adoption. Examples include training and technical assistance </w:t>
      </w:r>
      <w:r w:rsidRPr="00FF3956">
        <w:t>providers, Tribal centers, professional associations, advocacy groups, you</w:t>
      </w:r>
      <w:r>
        <w:t>th groups, and policy organizations.</w:t>
      </w:r>
    </w:p>
    <w:p w14:paraId="0A0280E8" w14:textId="5EF437C1" w:rsidR="008D0B35" w:rsidRDefault="008D0B35" w:rsidP="00FF3956">
      <w:pPr>
        <w:pStyle w:val="ListParagraph"/>
        <w:numPr>
          <w:ilvl w:val="0"/>
          <w:numId w:val="32"/>
        </w:numPr>
      </w:pPr>
      <w:r w:rsidRPr="00FF3956">
        <w:rPr>
          <w:u w:val="single"/>
        </w:rPr>
        <w:t>International and Private Domestic Adoption Agency Professionals</w:t>
      </w:r>
      <w:r>
        <w:t xml:space="preserve"> – Direct service providers who work with families to facilitate private domestic or international adoptions. </w:t>
      </w:r>
    </w:p>
    <w:p w14:paraId="1D1803D3" w14:textId="77777777" w:rsidR="008D0B35" w:rsidRDefault="008D0B35" w:rsidP="00FF3956">
      <w:pPr>
        <w:pStyle w:val="ListParagraph"/>
        <w:numPr>
          <w:ilvl w:val="0"/>
          <w:numId w:val="32"/>
        </w:numPr>
      </w:pPr>
      <w:r w:rsidRPr="00FF3956">
        <w:rPr>
          <w:u w:val="single"/>
        </w:rPr>
        <w:t>Professionals outside child welfare who work with children and families</w:t>
      </w:r>
      <w:r w:rsidRPr="00044767">
        <w:rPr>
          <w:b/>
        </w:rPr>
        <w:t xml:space="preserve"> </w:t>
      </w:r>
      <w:r>
        <w:t xml:space="preserve">– Professional who work directly with children, youth, and families connected to the child welfare and adoption systems, but do not work in the capacity of child welfare. Examples include: </w:t>
      </w:r>
      <w:r w:rsidRPr="00044767">
        <w:t xml:space="preserve">doctors, educators, clinicians, mental health providers, </w:t>
      </w:r>
      <w:r>
        <w:t xml:space="preserve">and </w:t>
      </w:r>
      <w:r w:rsidRPr="00044767">
        <w:t>people working in the judicial and juvenile justice systems</w:t>
      </w:r>
    </w:p>
    <w:p w14:paraId="3D576A54" w14:textId="77777777" w:rsidR="008D0B35" w:rsidRDefault="008D0B35" w:rsidP="008D0B35">
      <w:pPr>
        <w:pStyle w:val="ListParagraph"/>
        <w:numPr>
          <w:ilvl w:val="0"/>
          <w:numId w:val="32"/>
        </w:numPr>
      </w:pPr>
      <w:r w:rsidRPr="00FF3956">
        <w:rPr>
          <w:u w:val="single"/>
        </w:rPr>
        <w:t>Researchers/Evaluators</w:t>
      </w:r>
      <w:r w:rsidRPr="00B47D7A">
        <w:t xml:space="preserve"> – Individuals based in a university, government office, research institute or firm, or think tank who study and/or evaluate child welfare and </w:t>
      </w:r>
      <w:r>
        <w:t xml:space="preserve">adoption </w:t>
      </w:r>
      <w:r w:rsidRPr="00B47D7A">
        <w:t>policy, services, and systems.</w:t>
      </w:r>
    </w:p>
    <w:p w14:paraId="3F3B60D9" w14:textId="199A35B6" w:rsidR="00314B52" w:rsidRDefault="00B47D7A" w:rsidP="00B47D7A">
      <w:pPr>
        <w:rPr>
          <w:b/>
        </w:rPr>
      </w:pPr>
      <w:r w:rsidRPr="00B47D7A">
        <w:rPr>
          <w:b/>
        </w:rPr>
        <w:t>Table 1. Target Audience</w:t>
      </w:r>
      <w:r w:rsidR="008F0CBA">
        <w:rPr>
          <w:b/>
        </w:rPr>
        <w:t xml:space="preserve"> Development Tool (not required for Site Dissemination Plan)</w:t>
      </w:r>
    </w:p>
    <w:tbl>
      <w:tblPr>
        <w:tblStyle w:val="TableGrid"/>
        <w:tblW w:w="10165" w:type="dxa"/>
        <w:tblLook w:val="04A0" w:firstRow="1" w:lastRow="0" w:firstColumn="1" w:lastColumn="0" w:noHBand="0" w:noVBand="1"/>
      </w:tblPr>
      <w:tblGrid>
        <w:gridCol w:w="1885"/>
        <w:gridCol w:w="3690"/>
        <w:gridCol w:w="4590"/>
      </w:tblGrid>
      <w:tr w:rsidR="00314B52" w:rsidRPr="00044767" w14:paraId="0F638592" w14:textId="77777777" w:rsidTr="00314B52">
        <w:trPr>
          <w:tblHeader/>
        </w:trPr>
        <w:tc>
          <w:tcPr>
            <w:tcW w:w="1885" w:type="dxa"/>
          </w:tcPr>
          <w:p w14:paraId="3C93E953" w14:textId="77777777" w:rsidR="00314B52" w:rsidRPr="00044767" w:rsidRDefault="00314B52" w:rsidP="00204742">
            <w:pPr>
              <w:jc w:val="center"/>
              <w:rPr>
                <w:rFonts w:asciiTheme="minorHAnsi" w:hAnsiTheme="minorHAnsi"/>
                <w:b/>
              </w:rPr>
            </w:pPr>
            <w:r w:rsidRPr="00044767">
              <w:rPr>
                <w:rFonts w:asciiTheme="minorHAnsi" w:hAnsiTheme="minorHAnsi"/>
                <w:b/>
              </w:rPr>
              <w:t>Audience Type</w:t>
            </w:r>
          </w:p>
        </w:tc>
        <w:tc>
          <w:tcPr>
            <w:tcW w:w="3690" w:type="dxa"/>
          </w:tcPr>
          <w:p w14:paraId="4F340E60" w14:textId="565AE521" w:rsidR="00314B52" w:rsidRPr="00044767" w:rsidRDefault="00314B52" w:rsidP="00314B52">
            <w:pPr>
              <w:jc w:val="center"/>
              <w:rPr>
                <w:rFonts w:asciiTheme="minorHAnsi" w:hAnsiTheme="minorHAnsi"/>
                <w:b/>
              </w:rPr>
            </w:pPr>
            <w:r w:rsidRPr="00044767">
              <w:rPr>
                <w:rFonts w:asciiTheme="minorHAnsi" w:hAnsiTheme="minorHAnsi"/>
                <w:b/>
              </w:rPr>
              <w:t>Name/Organization</w:t>
            </w:r>
            <w:r>
              <w:rPr>
                <w:rFonts w:asciiTheme="minorHAnsi" w:hAnsiTheme="minorHAnsi"/>
                <w:b/>
              </w:rPr>
              <w:t xml:space="preserve"> &amp; Contact Info.</w:t>
            </w:r>
          </w:p>
        </w:tc>
        <w:tc>
          <w:tcPr>
            <w:tcW w:w="4590" w:type="dxa"/>
          </w:tcPr>
          <w:p w14:paraId="1B185437" w14:textId="77777777" w:rsidR="00314B52" w:rsidRPr="00044767" w:rsidRDefault="00314B52" w:rsidP="00204742">
            <w:pPr>
              <w:jc w:val="center"/>
              <w:rPr>
                <w:rFonts w:asciiTheme="minorHAnsi" w:hAnsiTheme="minorHAnsi"/>
                <w:b/>
              </w:rPr>
            </w:pPr>
            <w:r w:rsidRPr="00044767">
              <w:rPr>
                <w:rFonts w:asciiTheme="minorHAnsi" w:hAnsiTheme="minorHAnsi"/>
                <w:b/>
              </w:rPr>
              <w:t>What They Would do with the Info.</w:t>
            </w:r>
          </w:p>
        </w:tc>
      </w:tr>
      <w:tr w:rsidR="00E05D43" w:rsidRPr="00044767" w14:paraId="05EBFB08" w14:textId="77777777" w:rsidTr="00314B52">
        <w:tc>
          <w:tcPr>
            <w:tcW w:w="1885" w:type="dxa"/>
            <w:vMerge w:val="restart"/>
          </w:tcPr>
          <w:p w14:paraId="7807DF5E" w14:textId="02D251DA" w:rsidR="00E05D43" w:rsidRPr="00044767" w:rsidRDefault="00E05D43" w:rsidP="00204742">
            <w:pPr>
              <w:rPr>
                <w:rFonts w:asciiTheme="minorHAnsi" w:hAnsiTheme="minorHAnsi"/>
              </w:rPr>
            </w:pPr>
            <w:r w:rsidRPr="00044767">
              <w:rPr>
                <w:rFonts w:asciiTheme="minorHAnsi" w:hAnsiTheme="minorHAnsi"/>
                <w:b/>
              </w:rPr>
              <w:t xml:space="preserve">Child Welfare Professionals and Practitioners </w:t>
            </w:r>
            <w:r w:rsidRPr="00044767">
              <w:rPr>
                <w:rFonts w:asciiTheme="minorHAnsi" w:hAnsiTheme="minorHAnsi"/>
              </w:rPr>
              <w:t>(case workers, etc.)</w:t>
            </w:r>
          </w:p>
          <w:p w14:paraId="6111153A" w14:textId="77777777" w:rsidR="00E05D43" w:rsidRPr="00044767" w:rsidRDefault="00E05D43" w:rsidP="00204742">
            <w:pPr>
              <w:rPr>
                <w:rFonts w:asciiTheme="minorHAnsi" w:hAnsiTheme="minorHAnsi"/>
                <w:b/>
              </w:rPr>
            </w:pPr>
          </w:p>
        </w:tc>
        <w:tc>
          <w:tcPr>
            <w:tcW w:w="3690" w:type="dxa"/>
          </w:tcPr>
          <w:p w14:paraId="0DFBBB61" w14:textId="247F4217" w:rsidR="00E05D43" w:rsidRDefault="00E05D43" w:rsidP="00204742">
            <w:pPr>
              <w:pStyle w:val="ListParagraph"/>
              <w:numPr>
                <w:ilvl w:val="0"/>
                <w:numId w:val="8"/>
              </w:numPr>
              <w:ind w:left="227" w:hanging="227"/>
              <w:rPr>
                <w:rFonts w:asciiTheme="minorHAnsi" w:hAnsiTheme="minorHAnsi"/>
              </w:rPr>
            </w:pPr>
            <w:r>
              <w:rPr>
                <w:rFonts w:asciiTheme="minorHAnsi" w:hAnsiTheme="minorHAnsi"/>
              </w:rPr>
              <w:t xml:space="preserve">John Doe – Supervisor, County Welfare Agency </w:t>
            </w:r>
            <w:hyperlink r:id="rId16" w:history="1">
              <w:r w:rsidRPr="00B35322">
                <w:rPr>
                  <w:rStyle w:val="Hyperlink"/>
                </w:rPr>
                <w:t>jdoe@cwa.gov</w:t>
              </w:r>
            </w:hyperlink>
          </w:p>
          <w:p w14:paraId="7D645989" w14:textId="77A848BF" w:rsidR="00E05D43" w:rsidRPr="00044767" w:rsidRDefault="00E05D43" w:rsidP="00204742">
            <w:pPr>
              <w:pStyle w:val="ListParagraph"/>
              <w:ind w:left="227"/>
              <w:rPr>
                <w:rFonts w:asciiTheme="minorHAnsi" w:hAnsiTheme="minorHAnsi"/>
              </w:rPr>
            </w:pPr>
          </w:p>
        </w:tc>
        <w:tc>
          <w:tcPr>
            <w:tcW w:w="4590" w:type="dxa"/>
          </w:tcPr>
          <w:p w14:paraId="12BD5ED6" w14:textId="5566DE78" w:rsidR="00E05D43" w:rsidRPr="00204742" w:rsidRDefault="00E05D43" w:rsidP="00204742">
            <w:pPr>
              <w:pStyle w:val="ListParagraph"/>
              <w:numPr>
                <w:ilvl w:val="0"/>
                <w:numId w:val="8"/>
              </w:numPr>
              <w:ind w:left="342" w:hanging="270"/>
            </w:pPr>
            <w:r w:rsidRPr="00204742">
              <w:rPr>
                <w:rFonts w:asciiTheme="minorHAnsi" w:hAnsiTheme="minorHAnsi"/>
              </w:rPr>
              <w:t>John needs this information to support his supervision of 12 case workers; he will share the list of local resources and we want him to reference the continuum in his work</w:t>
            </w:r>
          </w:p>
        </w:tc>
      </w:tr>
      <w:tr w:rsidR="00E05D43" w:rsidRPr="00044767" w14:paraId="443EF7C0" w14:textId="77777777" w:rsidTr="00314B52">
        <w:tc>
          <w:tcPr>
            <w:tcW w:w="1885" w:type="dxa"/>
            <w:vMerge/>
          </w:tcPr>
          <w:p w14:paraId="490A19BA" w14:textId="0CA246E8" w:rsidR="00E05D43" w:rsidRPr="00044767" w:rsidRDefault="00E05D43" w:rsidP="00204742">
            <w:pPr>
              <w:rPr>
                <w:rFonts w:asciiTheme="minorHAnsi" w:hAnsiTheme="minorHAnsi"/>
              </w:rPr>
            </w:pPr>
          </w:p>
        </w:tc>
        <w:tc>
          <w:tcPr>
            <w:tcW w:w="3690" w:type="dxa"/>
          </w:tcPr>
          <w:p w14:paraId="72591B8E" w14:textId="2F3D61CC" w:rsidR="00E05D43" w:rsidRPr="00044767" w:rsidRDefault="00E05D43" w:rsidP="00E05D43">
            <w:pPr>
              <w:pStyle w:val="ListParagraph"/>
              <w:numPr>
                <w:ilvl w:val="0"/>
                <w:numId w:val="9"/>
              </w:numPr>
              <w:ind w:left="246" w:hanging="199"/>
              <w:rPr>
                <w:rFonts w:asciiTheme="minorHAnsi" w:hAnsiTheme="minorHAnsi"/>
              </w:rPr>
            </w:pPr>
            <w:r>
              <w:rPr>
                <w:rFonts w:asciiTheme="minorHAnsi" w:hAnsiTheme="minorHAnsi"/>
              </w:rPr>
              <w:t xml:space="preserve">Ethel Hernandez – Case worker, Private Agency ABC: </w:t>
            </w:r>
            <w:hyperlink r:id="rId17" w:history="1">
              <w:r w:rsidRPr="00B35322">
                <w:rPr>
                  <w:rStyle w:val="Hyperlink"/>
                </w:rPr>
                <w:t>ehernandez@ABC.org</w:t>
              </w:r>
            </w:hyperlink>
          </w:p>
        </w:tc>
        <w:tc>
          <w:tcPr>
            <w:tcW w:w="4590" w:type="dxa"/>
          </w:tcPr>
          <w:p w14:paraId="7081F272" w14:textId="250BEB1D" w:rsidR="00E05D43" w:rsidRPr="00E05D43" w:rsidRDefault="00E05D43" w:rsidP="00E05D43">
            <w:pPr>
              <w:pStyle w:val="ListParagraph"/>
              <w:numPr>
                <w:ilvl w:val="0"/>
                <w:numId w:val="9"/>
              </w:numPr>
              <w:ind w:left="342" w:hanging="270"/>
            </w:pPr>
            <w:r w:rsidRPr="00E05D43">
              <w:rPr>
                <w:rFonts w:asciiTheme="minorHAnsi" w:hAnsiTheme="minorHAnsi"/>
              </w:rPr>
              <w:t>Ethel needs tips on best practices to influence how she does her work; she needs a list of resources and a</w:t>
            </w:r>
            <w:r>
              <w:rPr>
                <w:rFonts w:asciiTheme="minorHAnsi" w:hAnsiTheme="minorHAnsi"/>
              </w:rPr>
              <w:t>n</w:t>
            </w:r>
            <w:r w:rsidRPr="00E05D43">
              <w:rPr>
                <w:rFonts w:asciiTheme="minorHAnsi" w:hAnsiTheme="minorHAnsi"/>
              </w:rPr>
              <w:t xml:space="preserve"> easy way to remember that permanency starts before placement</w:t>
            </w:r>
          </w:p>
        </w:tc>
      </w:tr>
      <w:tr w:rsidR="00314B52" w:rsidRPr="00044767" w14:paraId="7A004DEA" w14:textId="77777777" w:rsidTr="00314B52">
        <w:tc>
          <w:tcPr>
            <w:tcW w:w="1885" w:type="dxa"/>
          </w:tcPr>
          <w:p w14:paraId="7C95982C" w14:textId="77777777" w:rsidR="00314B52" w:rsidRPr="00044767" w:rsidRDefault="00314B52" w:rsidP="00204742">
            <w:pPr>
              <w:rPr>
                <w:rFonts w:asciiTheme="minorHAnsi" w:hAnsiTheme="minorHAnsi"/>
              </w:rPr>
            </w:pPr>
          </w:p>
        </w:tc>
        <w:tc>
          <w:tcPr>
            <w:tcW w:w="3690" w:type="dxa"/>
          </w:tcPr>
          <w:p w14:paraId="77E3B32C" w14:textId="77777777" w:rsidR="00314B52" w:rsidRPr="00E05D43" w:rsidRDefault="00314B52" w:rsidP="00E05D43">
            <w:pPr>
              <w:pStyle w:val="ListParagraph"/>
              <w:numPr>
                <w:ilvl w:val="0"/>
                <w:numId w:val="9"/>
              </w:numPr>
              <w:ind w:left="246" w:hanging="246"/>
            </w:pPr>
          </w:p>
          <w:p w14:paraId="755DA63A" w14:textId="77777777" w:rsidR="00314B52" w:rsidRPr="009E3E29" w:rsidRDefault="00314B52" w:rsidP="00204742"/>
        </w:tc>
        <w:tc>
          <w:tcPr>
            <w:tcW w:w="4590" w:type="dxa"/>
          </w:tcPr>
          <w:p w14:paraId="27E43CE1" w14:textId="77777777" w:rsidR="00314B52" w:rsidRPr="00044767" w:rsidRDefault="00314B52" w:rsidP="00204742">
            <w:pPr>
              <w:rPr>
                <w:rFonts w:asciiTheme="minorHAnsi" w:hAnsiTheme="minorHAnsi"/>
              </w:rPr>
            </w:pPr>
          </w:p>
        </w:tc>
      </w:tr>
    </w:tbl>
    <w:p w14:paraId="251676BF" w14:textId="0CAB1F76" w:rsidR="00963DD5" w:rsidRDefault="00963DD5" w:rsidP="006B6E5C">
      <w:pPr>
        <w:rPr>
          <w:b/>
        </w:rPr>
      </w:pPr>
    </w:p>
    <w:p w14:paraId="46F3D36A" w14:textId="09987D1D" w:rsidR="002B3791" w:rsidRDefault="00F21C74" w:rsidP="00F21C74">
      <w:pPr>
        <w:pStyle w:val="Heading1"/>
      </w:pPr>
      <w:r>
        <w:t xml:space="preserve">Content </w:t>
      </w:r>
      <w:r w:rsidR="00D80C04">
        <w:t>&amp; Message</w:t>
      </w:r>
      <w:r w:rsidR="004E3260">
        <w:t>s</w:t>
      </w:r>
      <w:r w:rsidR="00D80C04">
        <w:t xml:space="preserve"> </w:t>
      </w:r>
    </w:p>
    <w:p w14:paraId="10D9AE98" w14:textId="68D06A87" w:rsidR="00C85703" w:rsidRDefault="00F21C74" w:rsidP="00F21C74">
      <w:r>
        <w:t xml:space="preserve">The content of the </w:t>
      </w:r>
      <w:r w:rsidR="007511C9">
        <w:t xml:space="preserve">materials </w:t>
      </w:r>
      <w:r>
        <w:t>developed by</w:t>
      </w:r>
      <w:r w:rsidR="00DC729D">
        <w:t xml:space="preserve"> each </w:t>
      </w:r>
      <w:proofErr w:type="gramStart"/>
      <w:r w:rsidR="00DC729D">
        <w:t xml:space="preserve">site </w:t>
      </w:r>
      <w:r w:rsidR="00DB40B7">
        <w:t xml:space="preserve"> </w:t>
      </w:r>
      <w:r w:rsidR="00D465D5">
        <w:t>support</w:t>
      </w:r>
      <w:proofErr w:type="gramEnd"/>
      <w:r w:rsidR="00D465D5">
        <w:t xml:space="preserve"> </w:t>
      </w:r>
      <w:r w:rsidR="0051187E">
        <w:t xml:space="preserve">its ability </w:t>
      </w:r>
      <w:r w:rsidR="00D465D5">
        <w:t xml:space="preserve">to achieve </w:t>
      </w:r>
      <w:r w:rsidR="0051187E">
        <w:t>the stated</w:t>
      </w:r>
      <w:r w:rsidR="00D465D5">
        <w:t xml:space="preserve"> dissemination goals.</w:t>
      </w:r>
      <w:r w:rsidR="00024089">
        <w:t xml:space="preserve"> </w:t>
      </w:r>
      <w:r w:rsidR="00DC729D">
        <w:t>C</w:t>
      </w:r>
      <w:r w:rsidR="00D465D5">
        <w:t xml:space="preserve">ontent builds over time to ultimately provide information that can be used to change </w:t>
      </w:r>
      <w:r w:rsidR="00C85703">
        <w:t xml:space="preserve">the way </w:t>
      </w:r>
      <w:r w:rsidR="00DB40B7">
        <w:t xml:space="preserve">members of the target audience </w:t>
      </w:r>
      <w:r w:rsidR="00C85703">
        <w:t xml:space="preserve">talk and </w:t>
      </w:r>
      <w:r w:rsidR="00DB40B7">
        <w:t>act</w:t>
      </w:r>
      <w:r w:rsidR="00D465D5">
        <w:t>.</w:t>
      </w:r>
      <w:r w:rsidR="00C85703">
        <w:t xml:space="preserve"> </w:t>
      </w:r>
    </w:p>
    <w:p w14:paraId="1D5DE5D3" w14:textId="6AC72B91" w:rsidR="00C85703" w:rsidRDefault="00C85703" w:rsidP="00C85703">
      <w:pPr>
        <w:pStyle w:val="Heading2"/>
      </w:pPr>
      <w:r>
        <w:t>Content Areas</w:t>
      </w:r>
    </w:p>
    <w:p w14:paraId="13025184" w14:textId="56BDA00F" w:rsidR="00024089" w:rsidRDefault="00DB40B7" w:rsidP="00F21C74">
      <w:r>
        <w:t xml:space="preserve">People have access to a lot of information. </w:t>
      </w:r>
      <w:r w:rsidR="00854817">
        <w:t xml:space="preserve">The content, or topical areas, </w:t>
      </w:r>
      <w:r w:rsidR="00D466A4">
        <w:t>must be relevant to the information needs of the target audience. G</w:t>
      </w:r>
      <w:r>
        <w:t>ood content</w:t>
      </w:r>
      <w:r w:rsidR="00D466A4">
        <w:t xml:space="preserve"> is valuable, useful, and purposeful to the people to whom the material is targeted</w:t>
      </w:r>
      <w:r>
        <w:t>.</w:t>
      </w:r>
    </w:p>
    <w:p w14:paraId="70DC9A83" w14:textId="024161EF" w:rsidR="002164B2" w:rsidRPr="002164B2" w:rsidRDefault="002164B2" w:rsidP="002164B2">
      <w:pPr>
        <w:pStyle w:val="Heading2"/>
      </w:pPr>
      <w:r>
        <w:t xml:space="preserve">Content Development </w:t>
      </w:r>
    </w:p>
    <w:p w14:paraId="1E50F806" w14:textId="3E7863F1" w:rsidR="000D1585" w:rsidRDefault="00B24B45" w:rsidP="00024089">
      <w:r>
        <w:t xml:space="preserve">Materials produced need to use consistent terms and be complementary with one another. </w:t>
      </w:r>
      <w:r w:rsidR="00A443EA">
        <w:t xml:space="preserve">The content of materials </w:t>
      </w:r>
      <w:r w:rsidR="000D1585">
        <w:t xml:space="preserve">must be </w:t>
      </w:r>
      <w:r w:rsidR="00A443EA">
        <w:t xml:space="preserve">relevant to </w:t>
      </w:r>
      <w:r w:rsidR="000D1585">
        <w:t xml:space="preserve">the </w:t>
      </w:r>
      <w:r w:rsidR="00A443EA">
        <w:t>target audience</w:t>
      </w:r>
      <w:r w:rsidR="000D1585">
        <w:t xml:space="preserve"> in order for the information to be consumed and used</w:t>
      </w:r>
      <w:r w:rsidR="00A443EA">
        <w:t xml:space="preserve">. </w:t>
      </w:r>
      <w:r w:rsidR="000D1585">
        <w:t xml:space="preserve">Stories, big numbers, and current news events can frame the content and make it memorable. </w:t>
      </w:r>
    </w:p>
    <w:p w14:paraId="0575E47C" w14:textId="07FEE219" w:rsidR="00942A09" w:rsidRDefault="00DD7CA2" w:rsidP="000D1585">
      <w:r>
        <w:t xml:space="preserve">Common </w:t>
      </w:r>
      <w:r w:rsidR="00BF305F">
        <w:t xml:space="preserve">(or shared) </w:t>
      </w:r>
      <w:r>
        <w:t xml:space="preserve">language is an important element of </w:t>
      </w:r>
      <w:r w:rsidR="00BF305F">
        <w:t>content and messaging</w:t>
      </w:r>
      <w:r>
        <w:t xml:space="preserve">. </w:t>
      </w:r>
      <w:r w:rsidR="006F15A5">
        <w:t xml:space="preserve">It ensures that terms are being used consistently across all different types of products. </w:t>
      </w:r>
      <w:r w:rsidR="000D1585">
        <w:t>The QIC-AG</w:t>
      </w:r>
      <w:r w:rsidR="00DC729D">
        <w:t xml:space="preserve"> created a </w:t>
      </w:r>
      <w:r w:rsidR="000D1585">
        <w:t>gl</w:t>
      </w:r>
      <w:r w:rsidR="006F15A5" w:rsidRPr="000D1585">
        <w:t>ossary</w:t>
      </w:r>
      <w:r w:rsidR="000D1585">
        <w:t xml:space="preserve"> is a resource to ensure terms are used consistently. </w:t>
      </w:r>
    </w:p>
    <w:p w14:paraId="21263ECB" w14:textId="7300712A" w:rsidR="00942A09" w:rsidRDefault="00A15514" w:rsidP="000D1585">
      <w:hyperlink r:id="rId18" w:history="1">
        <w:r w:rsidR="000D1585">
          <w:rPr>
            <w:rStyle w:val="Hyperlink"/>
          </w:rPr>
          <w:t>P</w:t>
        </w:r>
        <w:r w:rsidR="00942A09" w:rsidRPr="000132E0">
          <w:rPr>
            <w:rStyle w:val="Hyperlink"/>
          </w:rPr>
          <w:t>lain language</w:t>
        </w:r>
      </w:hyperlink>
      <w:r w:rsidR="00942A09">
        <w:t xml:space="preserve"> </w:t>
      </w:r>
      <w:r w:rsidR="000D1585">
        <w:t xml:space="preserve">will be used to guide content development. </w:t>
      </w:r>
      <w:r w:rsidR="00942A09">
        <w:t>Tips for written materials include:</w:t>
      </w:r>
    </w:p>
    <w:p w14:paraId="5343A692" w14:textId="77777777" w:rsidR="00942A09" w:rsidRDefault="00942A09" w:rsidP="00942A09">
      <w:pPr>
        <w:pStyle w:val="ListParagraph"/>
        <w:numPr>
          <w:ilvl w:val="1"/>
          <w:numId w:val="20"/>
        </w:numPr>
      </w:pPr>
      <w:r>
        <w:t>Keep sentences short</w:t>
      </w:r>
    </w:p>
    <w:p w14:paraId="655A0B0D" w14:textId="77777777" w:rsidR="00942A09" w:rsidRDefault="00942A09" w:rsidP="00942A09">
      <w:pPr>
        <w:pStyle w:val="ListParagraph"/>
        <w:numPr>
          <w:ilvl w:val="1"/>
          <w:numId w:val="20"/>
        </w:numPr>
      </w:pPr>
      <w:r>
        <w:t>Use active voice</w:t>
      </w:r>
    </w:p>
    <w:p w14:paraId="4A66CDA9" w14:textId="77777777" w:rsidR="00942A09" w:rsidRDefault="00942A09" w:rsidP="00942A09">
      <w:pPr>
        <w:pStyle w:val="ListParagraph"/>
        <w:numPr>
          <w:ilvl w:val="1"/>
          <w:numId w:val="20"/>
        </w:numPr>
      </w:pPr>
      <w:r>
        <w:t>Use examples, graphs, or pictures to describe complex ideas</w:t>
      </w:r>
    </w:p>
    <w:p w14:paraId="64ECA15C" w14:textId="77777777" w:rsidR="00942A09" w:rsidRDefault="00942A09" w:rsidP="00942A09">
      <w:pPr>
        <w:pStyle w:val="ListParagraph"/>
        <w:numPr>
          <w:ilvl w:val="1"/>
          <w:numId w:val="20"/>
        </w:numPr>
      </w:pPr>
      <w:r>
        <w:t>Use headers and sub-heading to guide the reader</w:t>
      </w:r>
    </w:p>
    <w:p w14:paraId="64F745DF" w14:textId="77777777" w:rsidR="00942A09" w:rsidRDefault="00942A09" w:rsidP="00942A09">
      <w:pPr>
        <w:pStyle w:val="ListParagraph"/>
        <w:numPr>
          <w:ilvl w:val="1"/>
          <w:numId w:val="20"/>
        </w:numPr>
      </w:pPr>
      <w:r>
        <w:t>Think of a specific member of your target audience when drafting content</w:t>
      </w:r>
    </w:p>
    <w:p w14:paraId="7D407B16" w14:textId="77777777" w:rsidR="00942A09" w:rsidRDefault="00942A09" w:rsidP="00942A09">
      <w:pPr>
        <w:pStyle w:val="ListParagraph"/>
        <w:numPr>
          <w:ilvl w:val="1"/>
          <w:numId w:val="20"/>
        </w:numPr>
      </w:pPr>
      <w:r>
        <w:t xml:space="preserve">Be responsive to questions from your target audience </w:t>
      </w:r>
    </w:p>
    <w:p w14:paraId="2DBEFD98" w14:textId="77777777" w:rsidR="00942A09" w:rsidRDefault="00942A09" w:rsidP="00942A09">
      <w:pPr>
        <w:pStyle w:val="ListParagraph"/>
        <w:numPr>
          <w:ilvl w:val="1"/>
          <w:numId w:val="20"/>
        </w:numPr>
      </w:pPr>
      <w:r>
        <w:t>Use bullet points and numbered lists</w:t>
      </w:r>
    </w:p>
    <w:p w14:paraId="33ED21DC" w14:textId="4CBA120E" w:rsidR="002164B2" w:rsidRPr="002164B2" w:rsidRDefault="002164B2" w:rsidP="002164B2">
      <w:pPr>
        <w:pStyle w:val="Heading2"/>
      </w:pPr>
      <w:r>
        <w:t>Review Process</w:t>
      </w:r>
    </w:p>
    <w:p w14:paraId="019F15D8" w14:textId="0D11EDF9" w:rsidR="00DE21CC" w:rsidRDefault="00B86C8B" w:rsidP="002164B2">
      <w:r>
        <w:t>The review process is important to ensuring messages are consistent across products. Three levels of review</w:t>
      </w:r>
      <w:r w:rsidR="00B85427">
        <w:t xml:space="preserve"> </w:t>
      </w:r>
      <w:r>
        <w:t>are required</w:t>
      </w:r>
      <w:r w:rsidR="00DC729D">
        <w:t>, so we recommend each site select a dissemination “coordinator” who will be responsible for completing the dissemination activities outlined in the workplan</w:t>
      </w:r>
      <w:r>
        <w:t xml:space="preserve">. When planning for the development and submission of products for review </w:t>
      </w:r>
      <w:r w:rsidR="00DC729D">
        <w:t xml:space="preserve">by the QIC-AG and Children’s Bureau, </w:t>
      </w:r>
      <w:r>
        <w:t xml:space="preserve">consider how much time is needed at each step in the review process. </w:t>
      </w:r>
    </w:p>
    <w:p w14:paraId="35ECB0A1" w14:textId="38E65C5C" w:rsidR="00B86C8B" w:rsidRDefault="00DE21CC" w:rsidP="00B86C8B">
      <w:pPr>
        <w:pStyle w:val="ListParagraph"/>
        <w:numPr>
          <w:ilvl w:val="0"/>
          <w:numId w:val="35"/>
        </w:numPr>
      </w:pPr>
      <w:r w:rsidRPr="00B86C8B">
        <w:rPr>
          <w:b/>
        </w:rPr>
        <w:t xml:space="preserve">Internal </w:t>
      </w:r>
      <w:r w:rsidR="00B86C8B">
        <w:rPr>
          <w:b/>
        </w:rPr>
        <w:t xml:space="preserve">Local </w:t>
      </w:r>
      <w:r w:rsidRPr="00B86C8B">
        <w:rPr>
          <w:b/>
        </w:rPr>
        <w:t xml:space="preserve">Review </w:t>
      </w:r>
      <w:r w:rsidR="00B85427">
        <w:rPr>
          <w:b/>
        </w:rPr>
        <w:t>–</w:t>
      </w:r>
      <w:r w:rsidRPr="00B86C8B">
        <w:rPr>
          <w:b/>
        </w:rPr>
        <w:t xml:space="preserve"> </w:t>
      </w:r>
      <w:r>
        <w:t>The</w:t>
      </w:r>
      <w:r w:rsidR="00B85427">
        <w:t xml:space="preserve"> site</w:t>
      </w:r>
      <w:r>
        <w:t xml:space="preserve"> </w:t>
      </w:r>
      <w:r w:rsidR="00FD4759">
        <w:t xml:space="preserve">will look for the appropriate use of key </w:t>
      </w:r>
      <w:r w:rsidR="00B86C8B">
        <w:t xml:space="preserve">messages, </w:t>
      </w:r>
      <w:r w:rsidR="00FD4759">
        <w:t xml:space="preserve">terms and concepts </w:t>
      </w:r>
      <w:r w:rsidR="00B86C8B">
        <w:t>identified in this plan and the QIC-AG glossary</w:t>
      </w:r>
      <w:r w:rsidR="00B60FD7">
        <w:t xml:space="preserve">. </w:t>
      </w:r>
    </w:p>
    <w:p w14:paraId="32C2E921" w14:textId="0B4D075E" w:rsidR="00B86C8B" w:rsidRDefault="00B86C8B" w:rsidP="00B86C8B">
      <w:pPr>
        <w:pStyle w:val="ListParagraph"/>
        <w:numPr>
          <w:ilvl w:val="0"/>
          <w:numId w:val="35"/>
        </w:numPr>
      </w:pPr>
      <w:r>
        <w:rPr>
          <w:b/>
        </w:rPr>
        <w:lastRenderedPageBreak/>
        <w:t xml:space="preserve">QIC-AG </w:t>
      </w:r>
      <w:r w:rsidR="00B60FD7" w:rsidRPr="00B86C8B">
        <w:rPr>
          <w:b/>
        </w:rPr>
        <w:t xml:space="preserve">Review </w:t>
      </w:r>
      <w:r>
        <w:rPr>
          <w:b/>
        </w:rPr>
        <w:t>–</w:t>
      </w:r>
      <w:r w:rsidR="00B60FD7">
        <w:t xml:space="preserve"> </w:t>
      </w:r>
      <w:r w:rsidR="00DC729D">
        <w:t xml:space="preserve">ONE WEEK MINIMUM. </w:t>
      </w:r>
      <w:r w:rsidR="00B60FD7">
        <w:t>A</w:t>
      </w:r>
      <w:r>
        <w:t>ll materials must be submitted</w:t>
      </w:r>
      <w:r w:rsidR="00DC729D">
        <w:t xml:space="preserve"> for review to </w:t>
      </w:r>
      <w:r>
        <w:t xml:space="preserve">Selena Childs, </w:t>
      </w:r>
      <w:hyperlink r:id="rId19" w:history="1">
        <w:r w:rsidR="00DC729D" w:rsidRPr="002C0EE4">
          <w:rPr>
            <w:rStyle w:val="Hyperlink"/>
          </w:rPr>
          <w:t>sbchilds@email.unc.edu</w:t>
        </w:r>
      </w:hyperlink>
      <w:r w:rsidR="00DC729D">
        <w:t xml:space="preserve">, </w:t>
      </w:r>
      <w:r>
        <w:t xml:space="preserve">the QIC-AG Dissemination Coordinator, for review. </w:t>
      </w:r>
      <w:r w:rsidR="00255C19">
        <w:t>The QIC-AG Dissemination Coordinator will add required disclaimers, acknowledgement, and logos, in compliance with federal guidelines (see Section 5.1)</w:t>
      </w:r>
      <w:r w:rsidR="009B3DF4">
        <w:t xml:space="preserve">. </w:t>
      </w:r>
      <w:r w:rsidR="009B3DF4" w:rsidRPr="008F0CBA">
        <w:rPr>
          <w:u w:val="single"/>
        </w:rPr>
        <w:t xml:space="preserve">If </w:t>
      </w:r>
      <w:r w:rsidR="00E2039A" w:rsidRPr="008F0CBA">
        <w:rPr>
          <w:u w:val="single"/>
        </w:rPr>
        <w:t>there are minor typos or grammatical errors, those will be fixed without site approval</w:t>
      </w:r>
      <w:r w:rsidR="00255C19" w:rsidRPr="008F0CBA">
        <w:rPr>
          <w:u w:val="single"/>
        </w:rPr>
        <w:t>.</w:t>
      </w:r>
      <w:r w:rsidR="00E2039A">
        <w:t xml:space="preserve"> If there are any questions about the content, Selena will contact the</w:t>
      </w:r>
      <w:r w:rsidR="00DC729D">
        <w:t xml:space="preserve"> site </w:t>
      </w:r>
      <w:r w:rsidR="00E2039A">
        <w:t>Dissemination Coordinator with questions.</w:t>
      </w:r>
      <w:r w:rsidR="00255C19">
        <w:t xml:space="preserve"> </w:t>
      </w:r>
      <w:r w:rsidR="00B60FD7">
        <w:t xml:space="preserve">The </w:t>
      </w:r>
      <w:r w:rsidR="00255C19">
        <w:t xml:space="preserve">QIC-AG </w:t>
      </w:r>
      <w:r w:rsidR="00B60FD7">
        <w:t xml:space="preserve">will </w:t>
      </w:r>
      <w:r w:rsidR="00255C19">
        <w:t xml:space="preserve">have a minimum of </w:t>
      </w:r>
      <w:r w:rsidR="00B60FD7">
        <w:t xml:space="preserve">one week </w:t>
      </w:r>
      <w:r w:rsidR="00255C19">
        <w:t>to complete the review</w:t>
      </w:r>
      <w:r w:rsidR="00E2039A">
        <w:t xml:space="preserve">, and then if Federal Review is required, the Children’s Bureau will need </w:t>
      </w:r>
      <w:r w:rsidR="00DC729D">
        <w:t xml:space="preserve">at least one </w:t>
      </w:r>
      <w:r w:rsidR="00E2039A">
        <w:t xml:space="preserve">additional week for review. </w:t>
      </w:r>
    </w:p>
    <w:p w14:paraId="10A265A6" w14:textId="72BA49EE" w:rsidR="00277977" w:rsidRDefault="00DE21CC" w:rsidP="00B86C8B">
      <w:pPr>
        <w:pStyle w:val="ListParagraph"/>
        <w:numPr>
          <w:ilvl w:val="0"/>
          <w:numId w:val="35"/>
        </w:numPr>
      </w:pPr>
      <w:r w:rsidRPr="00B86C8B">
        <w:rPr>
          <w:b/>
        </w:rPr>
        <w:t xml:space="preserve">Federal Review </w:t>
      </w:r>
      <w:r w:rsidR="00255C19">
        <w:rPr>
          <w:b/>
        </w:rPr>
        <w:t>–</w:t>
      </w:r>
      <w:r w:rsidRPr="00B86C8B">
        <w:rPr>
          <w:b/>
        </w:rPr>
        <w:t xml:space="preserve"> </w:t>
      </w:r>
      <w:r w:rsidR="00DC729D" w:rsidRPr="008F0CBA">
        <w:t>ONE WEEK MINIMUM</w:t>
      </w:r>
      <w:r w:rsidR="00DC729D">
        <w:rPr>
          <w:b/>
        </w:rPr>
        <w:t xml:space="preserve"> </w:t>
      </w:r>
      <w:r w:rsidR="00255C19" w:rsidRPr="00255C19">
        <w:t>Following QIC-AG review,</w:t>
      </w:r>
      <w:r w:rsidR="00255C19">
        <w:rPr>
          <w:b/>
        </w:rPr>
        <w:t xml:space="preserve"> </w:t>
      </w:r>
      <w:r w:rsidR="00E2039A" w:rsidRPr="00E2039A">
        <w:t>if appropriate for Federal Review,</w:t>
      </w:r>
      <w:r w:rsidR="00E2039A">
        <w:rPr>
          <w:b/>
        </w:rPr>
        <w:t xml:space="preserve"> </w:t>
      </w:r>
      <w:r w:rsidR="00255C19">
        <w:t>Selena Childs, the QIC-AG Dissemination Coordinator, will submit</w:t>
      </w:r>
      <w:r w:rsidR="00DC729D">
        <w:t xml:space="preserve"> the site’s materials </w:t>
      </w:r>
      <w:r w:rsidR="00255C19">
        <w:t xml:space="preserve">to the </w:t>
      </w:r>
      <w:r>
        <w:t xml:space="preserve">Children’s Bureau </w:t>
      </w:r>
      <w:r w:rsidR="00255C19">
        <w:t xml:space="preserve">for </w:t>
      </w:r>
      <w:r w:rsidR="00E2039A">
        <w:t xml:space="preserve">a </w:t>
      </w:r>
      <w:r w:rsidR="00255C19">
        <w:t>review and revision process, working as a liaison between</w:t>
      </w:r>
      <w:r w:rsidR="00DC729D">
        <w:t xml:space="preserve"> the Site and </w:t>
      </w:r>
      <w:r w:rsidR="00255C19">
        <w:t>the CB</w:t>
      </w:r>
      <w:r w:rsidR="00DC729D">
        <w:t xml:space="preserve"> if needed</w:t>
      </w:r>
      <w:r w:rsidR="00255C19">
        <w:t xml:space="preserve">. </w:t>
      </w:r>
    </w:p>
    <w:p w14:paraId="270F5004" w14:textId="19E20E2F" w:rsidR="0090636A" w:rsidRDefault="0090636A" w:rsidP="003902AB">
      <w:pPr>
        <w:pStyle w:val="Heading2"/>
      </w:pPr>
      <w:r>
        <w:t>Message Development</w:t>
      </w:r>
    </w:p>
    <w:p w14:paraId="687B6510" w14:textId="3ED731A0" w:rsidR="00493D64" w:rsidRDefault="0090636A">
      <w:pPr>
        <w:rPr>
          <w:rFonts w:asciiTheme="majorHAnsi" w:eastAsiaTheme="majorEastAsia" w:hAnsiTheme="majorHAnsi" w:cstheme="majorBidi"/>
          <w:b/>
          <w:bCs/>
          <w:smallCaps/>
          <w:color w:val="000000" w:themeColor="text1"/>
          <w:sz w:val="36"/>
          <w:szCs w:val="36"/>
        </w:rPr>
      </w:pPr>
      <w:r>
        <w:t>Key messages are common, core s</w:t>
      </w:r>
      <w:r w:rsidRPr="00A747E7">
        <w:t xml:space="preserve">tatements </w:t>
      </w:r>
      <w:r>
        <w:t>about</w:t>
      </w:r>
      <w:r w:rsidR="00DC729D">
        <w:t xml:space="preserve"> your site </w:t>
      </w:r>
      <w:r>
        <w:t xml:space="preserve">and its work. They </w:t>
      </w:r>
      <w:r w:rsidRPr="00A747E7">
        <w:t xml:space="preserve">should be reflected </w:t>
      </w:r>
      <w:r>
        <w:t xml:space="preserve">and repeated </w:t>
      </w:r>
      <w:r w:rsidRPr="00A747E7">
        <w:t>in all written and spoken communications.</w:t>
      </w:r>
      <w:r>
        <w:t xml:space="preserve"> Although information will be packaged in different ways for each audience, </w:t>
      </w:r>
      <w:r w:rsidR="00255C19">
        <w:t xml:space="preserve">key messages </w:t>
      </w:r>
      <w:r>
        <w:t xml:space="preserve">will be emphasized </w:t>
      </w:r>
      <w:r w:rsidR="00DC729D">
        <w:t>in your site’s dissemination materials</w:t>
      </w:r>
      <w:r>
        <w:t xml:space="preserve">. </w:t>
      </w:r>
    </w:p>
    <w:p w14:paraId="0B532C58" w14:textId="17AD2544" w:rsidR="00364781" w:rsidRDefault="00364781" w:rsidP="00364781">
      <w:pPr>
        <w:pStyle w:val="Heading1"/>
      </w:pPr>
      <w:r>
        <w:t>Products</w:t>
      </w:r>
      <w:r w:rsidR="004E3260">
        <w:t xml:space="preserve"> &amp; Activities</w:t>
      </w:r>
    </w:p>
    <w:p w14:paraId="10D8D3AF" w14:textId="77777777" w:rsidR="00A35C23" w:rsidRDefault="00A35C23" w:rsidP="00A35C23">
      <w:r w:rsidRPr="00FD4759">
        <w:t xml:space="preserve">The act of producing and posting a report </w:t>
      </w:r>
      <w:r>
        <w:t xml:space="preserve">is not effective dissemination. </w:t>
      </w:r>
      <w:r w:rsidR="006B6E5C">
        <w:t xml:space="preserve">Multiple products </w:t>
      </w:r>
      <w:r w:rsidR="00C24886">
        <w:t xml:space="preserve">and activities </w:t>
      </w:r>
      <w:r w:rsidR="006B6E5C">
        <w:t>are needed to move information effectively</w:t>
      </w:r>
      <w:r w:rsidR="00557BA9">
        <w:t xml:space="preserve"> to the various members of the target audience</w:t>
      </w:r>
      <w:r w:rsidR="006B6E5C">
        <w:t xml:space="preserve">. </w:t>
      </w:r>
      <w:r w:rsidR="009F65A4">
        <w:t>Research indicates that most human services audiences prefer succinct summaries and synthesis of information.</w:t>
      </w:r>
      <w:r w:rsidR="009F65A4">
        <w:rPr>
          <w:rStyle w:val="FootnoteReference"/>
        </w:rPr>
        <w:footnoteReference w:id="1"/>
      </w:r>
      <w:r w:rsidR="009F65A4">
        <w:t xml:space="preserve"> </w:t>
      </w:r>
      <w:r w:rsidR="00BF305F">
        <w:t>Furthermore, m</w:t>
      </w:r>
      <w:r w:rsidR="00C24886">
        <w:t>arketing research indicates that people need to hear message</w:t>
      </w:r>
      <w:r w:rsidR="00426687">
        <w:t>s</w:t>
      </w:r>
      <w:r w:rsidR="00C24886">
        <w:t xml:space="preserve"> in multiple ways, many times before they will act. </w:t>
      </w:r>
      <w:r>
        <w:t xml:space="preserve">Therefore, it is </w:t>
      </w:r>
      <w:r w:rsidRPr="00FD4759">
        <w:t xml:space="preserve">useful to think of the products and materials as </w:t>
      </w:r>
      <w:r>
        <w:t>working together to move your message</w:t>
      </w:r>
      <w:r w:rsidRPr="00FD4759">
        <w:t xml:space="preserve">. </w:t>
      </w:r>
    </w:p>
    <w:p w14:paraId="693D9E63" w14:textId="2D2A4410" w:rsidR="006B6E5C" w:rsidRDefault="00426687" w:rsidP="006B6E5C">
      <w:r>
        <w:t>Many products and activities will have the same message and content</w:t>
      </w:r>
      <w:r w:rsidR="00F83DDF">
        <w:t>, customized to address questions posed by the target audience</w:t>
      </w:r>
      <w:r w:rsidR="00C24886">
        <w:t>.</w:t>
      </w:r>
      <w:r w:rsidR="00D62438">
        <w:t xml:space="preserve"> Authors should consider which type of product is the best fit for the information they want to get across to a specific audience.</w:t>
      </w:r>
      <w:r>
        <w:t xml:space="preserve"> </w:t>
      </w:r>
      <w:r w:rsidR="00F83DDF">
        <w:t>Furthermore, a</w:t>
      </w:r>
      <w:r>
        <w:t xml:space="preserve"> suite </w:t>
      </w:r>
      <w:r w:rsidR="008A1F5A">
        <w:t>of</w:t>
      </w:r>
      <w:r>
        <w:t xml:space="preserve"> products</w:t>
      </w:r>
      <w:r w:rsidR="002555F3">
        <w:t xml:space="preserve"> </w:t>
      </w:r>
      <w:r>
        <w:t xml:space="preserve">can reach different audiences with similar information. The following section describes the types of </w:t>
      </w:r>
      <w:r w:rsidR="00B371BD">
        <w:t xml:space="preserve">materials the </w:t>
      </w:r>
      <w:r w:rsidR="00683057">
        <w:t xml:space="preserve">site may </w:t>
      </w:r>
      <w:r w:rsidR="00B371BD">
        <w:t xml:space="preserve">produce </w:t>
      </w:r>
      <w:r>
        <w:t xml:space="preserve">to </w:t>
      </w:r>
      <w:r w:rsidR="00B371BD">
        <w:t xml:space="preserve">share </w:t>
      </w:r>
      <w:r w:rsidR="00905426">
        <w:t>content</w:t>
      </w:r>
      <w:r>
        <w:t xml:space="preserve">. </w:t>
      </w:r>
    </w:p>
    <w:p w14:paraId="173210EB" w14:textId="7AE1DEA7" w:rsidR="00683057" w:rsidRDefault="00F83DDF" w:rsidP="009D0EF2">
      <w:pPr>
        <w:pStyle w:val="CommentText"/>
      </w:pPr>
      <w:r w:rsidRPr="008F0CBA">
        <w:rPr>
          <w:sz w:val="22"/>
          <w:szCs w:val="22"/>
        </w:rPr>
        <w:t xml:space="preserve">The products </w:t>
      </w:r>
      <w:r w:rsidR="002D7C46" w:rsidRPr="008F0CBA">
        <w:rPr>
          <w:sz w:val="22"/>
          <w:szCs w:val="22"/>
        </w:rPr>
        <w:t xml:space="preserve">described in Sections 5.1 and 5.2 </w:t>
      </w:r>
      <w:r w:rsidRPr="008F0CBA">
        <w:rPr>
          <w:sz w:val="22"/>
          <w:szCs w:val="22"/>
        </w:rPr>
        <w:t>may be developed to inform each target audience. Having consistent product types will help your target audience access information. For example, people will come to rely on briefs or fact sheets because they will have common formatting and people will know what to expect from the type of information contained in the product. The types of audiences most receptive to these general products are identified in this section.</w:t>
      </w:r>
      <w:r w:rsidR="00F8594A" w:rsidRPr="008F0CBA">
        <w:rPr>
          <w:sz w:val="22"/>
          <w:szCs w:val="22"/>
        </w:rPr>
        <w:t xml:space="preserve"> You can customize this list (adding or deleting product types) or amend them based on existing tools and templates you use in your organization. One thing to note is that if multiple sites are creating similar products (such as fact or tip </w:t>
      </w:r>
      <w:r w:rsidR="00F8594A" w:rsidRPr="008F0CBA">
        <w:rPr>
          <w:sz w:val="22"/>
          <w:szCs w:val="22"/>
        </w:rPr>
        <w:lastRenderedPageBreak/>
        <w:t>sheets) the QIC-AG may be better able to support the distribution of those materials. General guidance is provided on which audience types tend to prefer which vehicles for packaging information, but YOU SHOULD ASK! Ask members of your target audience what type of materials they read, where they get that information, and for samples that they like – base your decisions on what you know will reach/speak to people</w:t>
      </w:r>
      <w:r w:rsidR="009D0EF2">
        <w:rPr>
          <w:sz w:val="22"/>
          <w:szCs w:val="22"/>
        </w:rPr>
        <w:t xml:space="preserve">.   </w:t>
      </w:r>
      <w:r w:rsidR="00683057">
        <w:t xml:space="preserve"> </w:t>
      </w:r>
    </w:p>
    <w:p w14:paraId="1C87FD93" w14:textId="77777777" w:rsidR="00683057" w:rsidRDefault="00683057" w:rsidP="00683057">
      <w:pPr>
        <w:pStyle w:val="Heading2"/>
      </w:pPr>
      <w:r>
        <w:t>Branding</w:t>
      </w:r>
    </w:p>
    <w:p w14:paraId="2817B93C" w14:textId="49865963" w:rsidR="00683057" w:rsidRDefault="00683057" w:rsidP="00683057">
      <w:r w:rsidRPr="00D62438">
        <w:t>All products shou</w:t>
      </w:r>
      <w:r>
        <w:t xml:space="preserve">ld have a common look and feel. Font, title format, logo placement, and color can all help connect products to each other and “brand” them as part of the project. </w:t>
      </w:r>
      <w:r w:rsidR="00B86C8B">
        <w:t>A project specific logo is not required, but if one exists it should be consistently placed on materials cre</w:t>
      </w:r>
      <w:r w:rsidR="00EB1647">
        <w:t>ated by</w:t>
      </w:r>
      <w:r w:rsidR="00B86C8B">
        <w:t xml:space="preserve"> </w:t>
      </w:r>
      <w:r w:rsidR="00F8594A" w:rsidRPr="008F0CBA">
        <w:t xml:space="preserve">the </w:t>
      </w:r>
      <w:r w:rsidR="00F8594A">
        <w:rPr>
          <w:b/>
        </w:rPr>
        <w:t>site</w:t>
      </w:r>
      <w:r w:rsidR="00EB1647">
        <w:t xml:space="preserve"> for purposes of public distribution</w:t>
      </w:r>
      <w:r w:rsidR="00B86C8B">
        <w:t xml:space="preserve">. </w:t>
      </w:r>
      <w:r>
        <w:t xml:space="preserve">The QIC-AG logo must be placed on all products produced by </w:t>
      </w:r>
      <w:r w:rsidR="00F8594A">
        <w:t xml:space="preserve">each site. </w:t>
      </w:r>
      <w:r>
        <w:t xml:space="preserve"> The Children’s Bureau (CB) logo may be used, </w:t>
      </w:r>
      <w:r w:rsidR="00F8594A">
        <w:t>after the review process is complete.</w:t>
      </w:r>
    </w:p>
    <w:p w14:paraId="23CECEDE" w14:textId="5F73DAE1" w:rsidR="00683057" w:rsidRDefault="00B86C8B" w:rsidP="00B86C8B">
      <w:r>
        <w:t xml:space="preserve">An </w:t>
      </w:r>
      <w:r w:rsidR="00683057">
        <w:t xml:space="preserve">acknowledgement </w:t>
      </w:r>
      <w:r>
        <w:t xml:space="preserve">of the funding source </w:t>
      </w:r>
      <w:r w:rsidR="00683057">
        <w:t xml:space="preserve">and </w:t>
      </w:r>
      <w:r>
        <w:t xml:space="preserve">a </w:t>
      </w:r>
      <w:r w:rsidR="00683057">
        <w:t xml:space="preserve">disclaimer is required on ALL </w:t>
      </w:r>
      <w:r w:rsidR="00B85427">
        <w:t xml:space="preserve">dissemination </w:t>
      </w:r>
      <w:r w:rsidR="00683057">
        <w:t>products.</w:t>
      </w:r>
      <w:r>
        <w:t xml:space="preserve"> This will be inserted by QIC-AG as part of the review process described in Section 4.3.  Leave adequate space in 1-page document to accommodate this.</w:t>
      </w:r>
    </w:p>
    <w:p w14:paraId="7BF2368B" w14:textId="54ED0467" w:rsidR="004E3260" w:rsidRDefault="004E3260" w:rsidP="0088542C">
      <w:pPr>
        <w:pStyle w:val="Heading2"/>
      </w:pPr>
      <w:r>
        <w:t>Written products</w:t>
      </w:r>
    </w:p>
    <w:p w14:paraId="162378FF" w14:textId="5475921E" w:rsidR="00D62438" w:rsidRPr="00D62438" w:rsidRDefault="00255C19" w:rsidP="006B6E5C">
      <w:r>
        <w:t>The products described in this section</w:t>
      </w:r>
      <w:r w:rsidR="00F8594A">
        <w:t xml:space="preserve"> are examples of products your site might </w:t>
      </w:r>
      <w:proofErr w:type="gramStart"/>
      <w:r w:rsidR="00F8594A">
        <w:t xml:space="preserve">create </w:t>
      </w:r>
      <w:r>
        <w:t xml:space="preserve"> to</w:t>
      </w:r>
      <w:proofErr w:type="gramEnd"/>
      <w:r>
        <w:t xml:space="preserve"> package content key messages generated by </w:t>
      </w:r>
      <w:r w:rsidR="00F8594A">
        <w:t>your site</w:t>
      </w:r>
      <w:r w:rsidR="00B85427">
        <w:t xml:space="preserve">. </w:t>
      </w:r>
      <w:r w:rsidR="00D62438">
        <w:t>All written documents should contain contact information or a web address so readers can access additional information.</w:t>
      </w:r>
    </w:p>
    <w:p w14:paraId="67540C04" w14:textId="58CE08B7" w:rsidR="0057038D" w:rsidRDefault="0057038D" w:rsidP="006B6E5C">
      <w:r w:rsidRPr="007B4E9B">
        <w:rPr>
          <w:b/>
          <w:u w:val="single"/>
        </w:rPr>
        <w:t>One-Page Summary</w:t>
      </w:r>
      <w:r w:rsidR="00980A5F">
        <w:rPr>
          <w:b/>
          <w:u w:val="single"/>
        </w:rPr>
        <w:t>/Brochure</w:t>
      </w:r>
      <w:r>
        <w:t xml:space="preserve"> – A </w:t>
      </w:r>
      <w:r w:rsidR="005624A2">
        <w:t xml:space="preserve">glossy </w:t>
      </w:r>
      <w:r w:rsidR="005721D7">
        <w:t>1</w:t>
      </w:r>
      <w:r>
        <w:t xml:space="preserve">-page </w:t>
      </w:r>
      <w:r w:rsidR="005624A2">
        <w:t>(</w:t>
      </w:r>
      <w:r w:rsidR="00D62438">
        <w:t xml:space="preserve">two pages </w:t>
      </w:r>
      <w:r w:rsidR="005721D7">
        <w:t xml:space="preserve">of text </w:t>
      </w:r>
      <w:r w:rsidR="005624A2">
        <w:t xml:space="preserve">front and back) </w:t>
      </w:r>
      <w:r>
        <w:t xml:space="preserve">document </w:t>
      </w:r>
      <w:r w:rsidR="00731F25">
        <w:t>that highlights the</w:t>
      </w:r>
      <w:r>
        <w:t xml:space="preserve"> </w:t>
      </w:r>
      <w:r w:rsidR="005721D7">
        <w:t xml:space="preserve">site </w:t>
      </w:r>
      <w:r w:rsidR="009C595F">
        <w:t xml:space="preserve">and </w:t>
      </w:r>
      <w:r w:rsidR="00D62438">
        <w:t>its goals</w:t>
      </w:r>
      <w:r>
        <w:t xml:space="preserve">. </w:t>
      </w:r>
      <w:r w:rsidR="005721D7">
        <w:t xml:space="preserve">It should include pictures, significant white space, and color. </w:t>
      </w:r>
      <w:r>
        <w:t xml:space="preserve">The purpose of this </w:t>
      </w:r>
      <w:r w:rsidR="00D62438">
        <w:t xml:space="preserve">document </w:t>
      </w:r>
      <w:r w:rsidR="00731F25">
        <w:t xml:space="preserve">is to </w:t>
      </w:r>
      <w:r w:rsidR="00F33DAE">
        <w:t xml:space="preserve">create awareness of the </w:t>
      </w:r>
      <w:r w:rsidR="00D62438">
        <w:t xml:space="preserve">project and increase the reader’s interest in accessing more information. </w:t>
      </w:r>
      <w:r>
        <w:t xml:space="preserve">This </w:t>
      </w:r>
      <w:r w:rsidR="00D62438">
        <w:t xml:space="preserve">is a background document and is </w:t>
      </w:r>
      <w:r w:rsidR="007B4E9B">
        <w:t>appropriate for all target audiences</w:t>
      </w:r>
      <w:r w:rsidR="00D62438">
        <w:t xml:space="preserve">. </w:t>
      </w:r>
    </w:p>
    <w:p w14:paraId="1E5DF309" w14:textId="721DFB09" w:rsidR="004318DA" w:rsidRDefault="004318DA" w:rsidP="006B6E5C">
      <w:r w:rsidRPr="004318DA">
        <w:rPr>
          <w:b/>
          <w:u w:val="single"/>
        </w:rPr>
        <w:t>Tip Sheets</w:t>
      </w:r>
      <w:r>
        <w:t xml:space="preserve"> – </w:t>
      </w:r>
      <w:r w:rsidR="0012233F">
        <w:t xml:space="preserve">These are </w:t>
      </w:r>
      <w:r>
        <w:t xml:space="preserve">succinct, </w:t>
      </w:r>
      <w:r w:rsidR="0057038D">
        <w:t xml:space="preserve">specific, </w:t>
      </w:r>
      <w:r w:rsidR="007B4E9B">
        <w:t>1-page documents</w:t>
      </w:r>
      <w:r w:rsidR="0012233F">
        <w:t xml:space="preserve"> that </w:t>
      </w:r>
      <w:r w:rsidR="005721D7">
        <w:t xml:space="preserve">draw from </w:t>
      </w:r>
      <w:r w:rsidR="0012233F">
        <w:t xml:space="preserve">lessons learned </w:t>
      </w:r>
      <w:r w:rsidR="005721D7">
        <w:t xml:space="preserve">throughout the project </w:t>
      </w:r>
      <w:r w:rsidR="0012233F">
        <w:t xml:space="preserve">and translate them into actionable tips for readers. </w:t>
      </w:r>
      <w:r w:rsidR="007B4E9B">
        <w:t>The purpose of these</w:t>
      </w:r>
      <w:r>
        <w:t xml:space="preserve"> tips sheets </w:t>
      </w:r>
      <w:r w:rsidR="007B4E9B">
        <w:t xml:space="preserve">is </w:t>
      </w:r>
      <w:r w:rsidR="009900BD">
        <w:t xml:space="preserve">to </w:t>
      </w:r>
      <w:r w:rsidR="007B4E9B">
        <w:t xml:space="preserve">influence </w:t>
      </w:r>
      <w:r w:rsidR="0012233F">
        <w:t>the perspective or behaviors of the target audience. These are often preferred by practitioners</w:t>
      </w:r>
      <w:r w:rsidR="007B4E9B">
        <w:t>.</w:t>
      </w:r>
    </w:p>
    <w:p w14:paraId="1541643C" w14:textId="6F33BDBA" w:rsidR="00656BD5" w:rsidRDefault="00656BD5" w:rsidP="00656BD5">
      <w:r>
        <w:rPr>
          <w:b/>
          <w:u w:val="single"/>
        </w:rPr>
        <w:t xml:space="preserve">Fact </w:t>
      </w:r>
      <w:r w:rsidRPr="004318DA">
        <w:rPr>
          <w:b/>
          <w:u w:val="single"/>
        </w:rPr>
        <w:t>Sheets</w:t>
      </w:r>
      <w:r>
        <w:t xml:space="preserve"> – Short, topically focused documents that use bullet points or bolded sentences to make key points, backed up with information about how the </w:t>
      </w:r>
      <w:r w:rsidR="005721D7">
        <w:t xml:space="preserve">site </w:t>
      </w:r>
      <w:r>
        <w:t xml:space="preserve">is addressing an issue. </w:t>
      </w:r>
      <w:r w:rsidR="002E1B76">
        <w:t xml:space="preserve">Graphs, charts, and pictures can be used to enhance information. </w:t>
      </w:r>
      <w:r>
        <w:t xml:space="preserve">The purpose of fact sheets is to create awareness of key issues and drive readers to access more information. Fact sheets may appeal to the media, policymakers, program administrators seeking support </w:t>
      </w:r>
      <w:r w:rsidR="002E1B76">
        <w:t>f</w:t>
      </w:r>
      <w:r>
        <w:t xml:space="preserve">or funding, and referenced by intermediaries in their own work. </w:t>
      </w:r>
    </w:p>
    <w:p w14:paraId="08AEFB9C" w14:textId="0EB854A6" w:rsidR="00656BD5" w:rsidRDefault="00656BD5" w:rsidP="00656BD5">
      <w:r>
        <w:rPr>
          <w:b/>
          <w:u w:val="single"/>
        </w:rPr>
        <w:t xml:space="preserve">FAQs </w:t>
      </w:r>
      <w:r>
        <w:t>– Similar to tip sh</w:t>
      </w:r>
      <w:r w:rsidR="002E1B76">
        <w:t xml:space="preserve">eets and fact sheets, these </w:t>
      </w:r>
      <w:r>
        <w:t>succinct (1-3 page</w:t>
      </w:r>
      <w:r w:rsidR="00E20694">
        <w:t>)</w:t>
      </w:r>
      <w:r>
        <w:t xml:space="preserve"> documents are topically focused and formatted in respon</w:t>
      </w:r>
      <w:r w:rsidR="002D7C46">
        <w:t>se</w:t>
      </w:r>
      <w:r>
        <w:t xml:space="preserve"> to specific questions, </w:t>
      </w:r>
      <w:r w:rsidR="002E1B76">
        <w:t xml:space="preserve">frequently posed </w:t>
      </w:r>
      <w:r>
        <w:t xml:space="preserve">by </w:t>
      </w:r>
      <w:r w:rsidR="002E1B76">
        <w:t xml:space="preserve">members of the </w:t>
      </w:r>
      <w:r>
        <w:t xml:space="preserve">target audience. </w:t>
      </w:r>
      <w:r w:rsidR="00BF55C2">
        <w:t xml:space="preserve">FAQs can be used to provide background information (e.g., What is the </w:t>
      </w:r>
      <w:r w:rsidR="002E1B76">
        <w:t>purpose of the project</w:t>
      </w:r>
      <w:r w:rsidR="00BF55C2">
        <w:t xml:space="preserve">? What </w:t>
      </w:r>
      <w:r w:rsidR="002E1B76">
        <w:t>is the need for this project?</w:t>
      </w:r>
      <w:r w:rsidR="00BF55C2">
        <w:t>), build demand for more information (e.g., What evidence-supported interventions exist</w:t>
      </w:r>
      <w:r w:rsidR="002E1B76">
        <w:t xml:space="preserve"> to address this issue</w:t>
      </w:r>
      <w:r w:rsidR="00BF55C2">
        <w:t xml:space="preserve">? How </w:t>
      </w:r>
      <w:r w:rsidR="002E1B76">
        <w:t xml:space="preserve">is this project expected to improve </w:t>
      </w:r>
      <w:r w:rsidR="00BF55C2">
        <w:t xml:space="preserve">permanence?), or to change the perspective of the target audience (e.g., Why should </w:t>
      </w:r>
      <w:r w:rsidR="002E1B76">
        <w:t>this project continue</w:t>
      </w:r>
      <w:r w:rsidR="00BF55C2">
        <w:t xml:space="preserve">? </w:t>
      </w:r>
      <w:r w:rsidR="00E20694">
        <w:t xml:space="preserve">How can </w:t>
      </w:r>
      <w:r w:rsidR="002E1B76">
        <w:t xml:space="preserve">the </w:t>
      </w:r>
      <w:r w:rsidR="002E1B76">
        <w:lastRenderedPageBreak/>
        <w:t>community benefit from the continuation of this work</w:t>
      </w:r>
      <w:r w:rsidR="00E20694">
        <w:t>?) and can be targeted to a variety of child welfare professionals</w:t>
      </w:r>
      <w:r w:rsidR="002E1B76">
        <w:t>, policymakers, or funders</w:t>
      </w:r>
      <w:r w:rsidR="00E20694">
        <w:t xml:space="preserve">. </w:t>
      </w:r>
    </w:p>
    <w:p w14:paraId="34F49BD0" w14:textId="794187B9" w:rsidR="0088542C" w:rsidRPr="00307249" w:rsidRDefault="009C595F" w:rsidP="0088542C">
      <w:pPr>
        <w:rPr>
          <w:lang w:val="en"/>
        </w:rPr>
      </w:pPr>
      <w:r w:rsidRPr="009C595F">
        <w:rPr>
          <w:b/>
          <w:u w:val="single"/>
        </w:rPr>
        <w:t>Infographic</w:t>
      </w:r>
      <w:r>
        <w:t xml:space="preserve"> – A </w:t>
      </w:r>
      <w:r w:rsidR="00307249">
        <w:rPr>
          <w:lang w:val="en"/>
        </w:rPr>
        <w:t>visual representation</w:t>
      </w:r>
      <w:r w:rsidR="00307249" w:rsidRPr="00307249">
        <w:rPr>
          <w:lang w:val="en"/>
        </w:rPr>
        <w:t xml:space="preserve"> of information</w:t>
      </w:r>
      <w:r w:rsidR="00307249">
        <w:rPr>
          <w:lang w:val="en"/>
        </w:rPr>
        <w:t xml:space="preserve"> or</w:t>
      </w:r>
      <w:r w:rsidR="00307249" w:rsidRPr="00307249">
        <w:rPr>
          <w:lang w:val="en"/>
        </w:rPr>
        <w:t xml:space="preserve"> data intended to present</w:t>
      </w:r>
      <w:r w:rsidR="00307249">
        <w:rPr>
          <w:lang w:val="en"/>
        </w:rPr>
        <w:t xml:space="preserve"> </w:t>
      </w:r>
      <w:r w:rsidR="00307249" w:rsidRPr="00307249">
        <w:rPr>
          <w:lang w:val="en"/>
        </w:rPr>
        <w:t>information quickly and clearly.</w:t>
      </w:r>
      <w:r w:rsidR="00307249">
        <w:rPr>
          <w:lang w:val="en"/>
        </w:rPr>
        <w:t xml:space="preserve"> These one-page tools are ideal for creating awareness and building demand for more information</w:t>
      </w:r>
      <w:r w:rsidR="00B2333E">
        <w:rPr>
          <w:lang w:val="en"/>
        </w:rPr>
        <w:t xml:space="preserve"> related to process, service delivery, or demographic data</w:t>
      </w:r>
      <w:r w:rsidR="00307249">
        <w:rPr>
          <w:lang w:val="en"/>
        </w:rPr>
        <w:t>.</w:t>
      </w:r>
      <w:r w:rsidR="007B4106">
        <w:rPr>
          <w:lang w:val="en"/>
        </w:rPr>
        <w:t xml:space="preserve"> Because humans remember pictures more readily than text,</w:t>
      </w:r>
      <w:r w:rsidR="00307249">
        <w:rPr>
          <w:lang w:val="en"/>
        </w:rPr>
        <w:t xml:space="preserve"> </w:t>
      </w:r>
      <w:r w:rsidR="007B4106">
        <w:rPr>
          <w:lang w:val="en"/>
        </w:rPr>
        <w:t>t</w:t>
      </w:r>
      <w:r w:rsidR="00307249">
        <w:rPr>
          <w:lang w:val="en"/>
        </w:rPr>
        <w:t>hey are valued by</w:t>
      </w:r>
      <w:r w:rsidR="007B4106">
        <w:rPr>
          <w:lang w:val="en"/>
        </w:rPr>
        <w:t xml:space="preserve"> many audiences including</w:t>
      </w:r>
      <w:r w:rsidR="00307249">
        <w:rPr>
          <w:lang w:val="en"/>
        </w:rPr>
        <w:t xml:space="preserve"> practitioners, administrators, and policymakers and typically reference a source for additional information.</w:t>
      </w:r>
    </w:p>
    <w:p w14:paraId="56AF073D" w14:textId="3FADA0E2" w:rsidR="005F38E0" w:rsidRPr="005F38E0" w:rsidRDefault="005F38E0" w:rsidP="0088542C">
      <w:r>
        <w:rPr>
          <w:b/>
          <w:u w:val="single"/>
        </w:rPr>
        <w:t>Articles/Newsletters</w:t>
      </w:r>
      <w:r>
        <w:t xml:space="preserve"> – Articles </w:t>
      </w:r>
      <w:r w:rsidR="00314FD0">
        <w:t xml:space="preserve">in a newsletter or posted on a blog are </w:t>
      </w:r>
      <w:proofErr w:type="gramStart"/>
      <w:r w:rsidR="00314FD0">
        <w:t>a c</w:t>
      </w:r>
      <w:r w:rsidR="00314FD0" w:rsidRPr="00314FD0">
        <w:t xml:space="preserve">oncise </w:t>
      </w:r>
      <w:r w:rsidR="00314FD0">
        <w:t>write-ups</w:t>
      </w:r>
      <w:proofErr w:type="gramEnd"/>
      <w:r w:rsidR="00314FD0">
        <w:t xml:space="preserve"> that may either create</w:t>
      </w:r>
      <w:r w:rsidR="00314FD0" w:rsidRPr="00314FD0">
        <w:t xml:space="preserve"> awareness</w:t>
      </w:r>
      <w:r w:rsidR="00314FD0">
        <w:t xml:space="preserve"> or provide more information to begin to influence someone’s thinking about an issue. Articles intended to create awareness or build demand for more information may only be 500 words and point the reader to additional, detailed information. Articles intended to influence thinking may be 2000 words. Articles should be written with an understanding of the needs of the specific group of people subscribed to the newsletter. </w:t>
      </w:r>
    </w:p>
    <w:p w14:paraId="270A403F" w14:textId="4C7F9CCB" w:rsidR="0088542C" w:rsidRDefault="0088542C" w:rsidP="0088542C">
      <w:r>
        <w:rPr>
          <w:b/>
          <w:u w:val="single"/>
        </w:rPr>
        <w:t>Briefs</w:t>
      </w:r>
      <w:r>
        <w:rPr>
          <w:b/>
        </w:rPr>
        <w:t xml:space="preserve"> – </w:t>
      </w:r>
      <w:r w:rsidRPr="00731F25">
        <w:t>A 4-</w:t>
      </w:r>
      <w:proofErr w:type="gramStart"/>
      <w:r w:rsidR="00307249">
        <w:t xml:space="preserve">5 </w:t>
      </w:r>
      <w:r w:rsidRPr="00731F25">
        <w:t>page</w:t>
      </w:r>
      <w:proofErr w:type="gramEnd"/>
      <w:r w:rsidRPr="00731F25">
        <w:t xml:space="preserve"> </w:t>
      </w:r>
      <w:r w:rsidR="00307249">
        <w:t xml:space="preserve">document that is persuasive and intended to change the perspective of the reader. Information should be presented clearly and organized with meaningful headers. Graphics, tables, and pictures are great tools to break up and depict information in the text. Briefs may summarize policy issues or research, and reference a report. Citations are appropriate to include in a brief. </w:t>
      </w:r>
      <w:r w:rsidR="007B4106">
        <w:t xml:space="preserve">Intermediary organizations, funders, administrators and policy audiences are accustomed to the brief format. </w:t>
      </w:r>
    </w:p>
    <w:p w14:paraId="4F4F87E1" w14:textId="7FB9B6CB" w:rsidR="00847EE9" w:rsidRDefault="00847EE9" w:rsidP="00993F96">
      <w:r>
        <w:rPr>
          <w:b/>
          <w:u w:val="single"/>
        </w:rPr>
        <w:t xml:space="preserve">Site Profile </w:t>
      </w:r>
      <w:r>
        <w:rPr>
          <w:b/>
        </w:rPr>
        <w:t xml:space="preserve">– </w:t>
      </w:r>
      <w:r w:rsidRPr="00731F25">
        <w:t xml:space="preserve">A </w:t>
      </w:r>
      <w:r>
        <w:t>2-</w:t>
      </w:r>
      <w:r w:rsidRPr="00731F25">
        <w:t xml:space="preserve">page </w:t>
      </w:r>
      <w:r>
        <w:t>(</w:t>
      </w:r>
      <w:r w:rsidR="00683057">
        <w:t>can be printed one-</w:t>
      </w:r>
      <w:r w:rsidR="00993F96">
        <w:t xml:space="preserve">page </w:t>
      </w:r>
      <w:r>
        <w:t xml:space="preserve">front and back) document that is </w:t>
      </w:r>
      <w:r w:rsidR="00993F96">
        <w:t xml:space="preserve">informative </w:t>
      </w:r>
      <w:r>
        <w:t xml:space="preserve">and </w:t>
      </w:r>
      <w:r w:rsidR="00993F96">
        <w:t>encapsulates the key aspects of the site. Suggest headers include project overview, site overview, project goal(s), permanency continuum focus, target population, intervention(s), and program evaluation and expected results. The primary target audience will be child welfare professionals seeking to learn about the partner sites.</w:t>
      </w:r>
      <w:r>
        <w:t xml:space="preserve"> </w:t>
      </w:r>
    </w:p>
    <w:p w14:paraId="19165988" w14:textId="77777777" w:rsidR="0088542C" w:rsidRDefault="0057038D" w:rsidP="0088542C">
      <w:pPr>
        <w:pStyle w:val="Heading2"/>
      </w:pPr>
      <w:r w:rsidRPr="0057038D">
        <w:t>Presentations</w:t>
      </w:r>
    </w:p>
    <w:p w14:paraId="09756E88" w14:textId="3DBEB2E4" w:rsidR="0057038D" w:rsidRDefault="007B4E9B" w:rsidP="00DD4E1C">
      <w:r>
        <w:t xml:space="preserve">Presentations and talking points </w:t>
      </w:r>
      <w:r w:rsidR="004C29C9">
        <w:t xml:space="preserve">are used to share </w:t>
      </w:r>
      <w:r>
        <w:t xml:space="preserve">background information, key lessons learned and findings, </w:t>
      </w:r>
      <w:r w:rsidR="004C29C9">
        <w:t>and persuade an audience. More interactive than a written product, presentations delivered at a conference</w:t>
      </w:r>
      <w:r w:rsidR="00683057">
        <w:t>, meeting</w:t>
      </w:r>
      <w:r w:rsidR="004C29C9">
        <w:t xml:space="preserve"> or via webinar should contain more graphics and fewer words than written products. </w:t>
      </w:r>
      <w:r w:rsidR="009F6599">
        <w:t>Talking points should be consistent with the messages presented in written materials.</w:t>
      </w:r>
    </w:p>
    <w:p w14:paraId="791E0CC1" w14:textId="62BA6828" w:rsidR="0057038D" w:rsidRDefault="0057038D" w:rsidP="006B6E5C">
      <w:r w:rsidRPr="0088542C">
        <w:rPr>
          <w:b/>
          <w:u w:val="single"/>
        </w:rPr>
        <w:t>Video</w:t>
      </w:r>
      <w:r w:rsidR="007B4E9B" w:rsidRPr="0088542C">
        <w:t xml:space="preserve">– </w:t>
      </w:r>
      <w:r w:rsidR="00164906">
        <w:t xml:space="preserve">Videos are a fast-growing means of getting information on-line. In general, videos allow a lot of content to be shared in a short amount of time. </w:t>
      </w:r>
      <w:r w:rsidR="00683057">
        <w:t>They provide a wonderful vehicle for telling a story</w:t>
      </w:r>
      <w:r w:rsidR="005F38E0">
        <w:t xml:space="preserve"> and personalizing the work</w:t>
      </w:r>
      <w:r w:rsidR="00683057">
        <w:t xml:space="preserve">. </w:t>
      </w:r>
      <w:r w:rsidR="00164906">
        <w:t xml:space="preserve">Although </w:t>
      </w:r>
      <w:r w:rsidR="005F38E0">
        <w:t xml:space="preserve">videos can be </w:t>
      </w:r>
      <w:r w:rsidR="00164906">
        <w:t xml:space="preserve">relatively expensive to produce, </w:t>
      </w:r>
      <w:r w:rsidR="005F38E0">
        <w:t xml:space="preserve">they </w:t>
      </w:r>
      <w:r w:rsidR="00164906">
        <w:t xml:space="preserve">can be used in presentations </w:t>
      </w:r>
      <w:r w:rsidR="005F38E0">
        <w:t xml:space="preserve">and meetings </w:t>
      </w:r>
      <w:r w:rsidR="00164906">
        <w:t xml:space="preserve">to quickly provide background </w:t>
      </w:r>
      <w:r w:rsidR="005F38E0">
        <w:t xml:space="preserve">and context </w:t>
      </w:r>
      <w:r w:rsidR="00164906">
        <w:t xml:space="preserve">so the speaker can deliver a more targeted presentation. </w:t>
      </w:r>
      <w:r w:rsidR="002555F3" w:rsidRPr="0088542C">
        <w:t xml:space="preserve">The purpose is </w:t>
      </w:r>
      <w:r w:rsidR="00164906">
        <w:t xml:space="preserve">typically </w:t>
      </w:r>
      <w:r w:rsidR="002555F3" w:rsidRPr="0088542C">
        <w:t xml:space="preserve">to </w:t>
      </w:r>
      <w:r w:rsidR="00164906">
        <w:t xml:space="preserve">create </w:t>
      </w:r>
      <w:r w:rsidR="00E8003F" w:rsidRPr="0088542C">
        <w:t>awareness</w:t>
      </w:r>
      <w:r w:rsidR="00164906">
        <w:t xml:space="preserve">, but a how-to format can also be used to help people use information. </w:t>
      </w:r>
      <w:r w:rsidR="0090636A">
        <w:t xml:space="preserve">A </w:t>
      </w:r>
      <w:r w:rsidR="00164906">
        <w:t xml:space="preserve">primary </w:t>
      </w:r>
      <w:r w:rsidR="00F26EEB" w:rsidRPr="00740E31">
        <w:t>audience</w:t>
      </w:r>
      <w:r w:rsidR="003464FF">
        <w:t xml:space="preserve"> for </w:t>
      </w:r>
      <w:r w:rsidR="00164906">
        <w:t xml:space="preserve">a </w:t>
      </w:r>
      <w:r w:rsidR="003464FF">
        <w:t>video</w:t>
      </w:r>
      <w:r w:rsidR="00F26EEB" w:rsidRPr="00D07251">
        <w:t xml:space="preserve"> </w:t>
      </w:r>
      <w:r w:rsidR="0090636A">
        <w:t xml:space="preserve">is </w:t>
      </w:r>
      <w:r w:rsidR="00164906">
        <w:t>child welfare professionals</w:t>
      </w:r>
      <w:r w:rsidR="0090636A">
        <w:t>, including international and private domestic adoption agency professionals</w:t>
      </w:r>
      <w:r w:rsidR="005F38E0">
        <w:t>, although videos may also be useful to tell the story to a potential funder and show them how the services work</w:t>
      </w:r>
      <w:r w:rsidR="00164906">
        <w:t>.</w:t>
      </w:r>
      <w:r w:rsidR="00E8003F">
        <w:t xml:space="preserve">  </w:t>
      </w:r>
    </w:p>
    <w:p w14:paraId="10DC2E8B" w14:textId="20BC16E1" w:rsidR="004F4DF8" w:rsidRPr="00DD4E1C" w:rsidRDefault="0088542C" w:rsidP="009D0EF2">
      <w:r w:rsidRPr="009D0EF2">
        <w:rPr>
          <w:b/>
          <w:u w:val="single"/>
        </w:rPr>
        <w:t>Conference</w:t>
      </w:r>
      <w:r w:rsidR="004F4DF8" w:rsidRPr="009D0EF2">
        <w:rPr>
          <w:b/>
          <w:u w:val="single"/>
        </w:rPr>
        <w:t xml:space="preserve"> Presentation</w:t>
      </w:r>
      <w:r w:rsidRPr="009D0EF2">
        <w:rPr>
          <w:b/>
          <w:u w:val="single"/>
        </w:rPr>
        <w:t>s</w:t>
      </w:r>
      <w:r w:rsidR="00DD4E1C" w:rsidRPr="00DD4E1C">
        <w:t xml:space="preserve"> </w:t>
      </w:r>
      <w:r w:rsidR="00DD4E1C">
        <w:t xml:space="preserve">- </w:t>
      </w:r>
      <w:r w:rsidRPr="00DD4E1C">
        <w:t xml:space="preserve">Conference presentations do not reach large audiences (typically 30 or so people are in the room), but </w:t>
      </w:r>
      <w:r w:rsidR="004F4DF8" w:rsidRPr="00DD4E1C">
        <w:t>this audience is motivated to learn</w:t>
      </w:r>
      <w:r w:rsidR="00DD4E1C">
        <w:t>,</w:t>
      </w:r>
      <w:r w:rsidR="004F4DF8" w:rsidRPr="00DD4E1C">
        <w:t xml:space="preserve"> is quite targeted</w:t>
      </w:r>
      <w:r w:rsidR="00DD4E1C">
        <w:t>, and there is opportunity for dialogue and questions</w:t>
      </w:r>
      <w:r w:rsidR="004F4DF8" w:rsidRPr="00DD4E1C">
        <w:t>. S</w:t>
      </w:r>
      <w:r w:rsidRPr="00DD4E1C">
        <w:t xml:space="preserve">ome conferences post all presentations on-line following the </w:t>
      </w:r>
      <w:r w:rsidRPr="00DD4E1C">
        <w:lastRenderedPageBreak/>
        <w:t xml:space="preserve">event to reach more people. </w:t>
      </w:r>
      <w:r w:rsidR="002900C4" w:rsidRPr="00DD4E1C">
        <w:t>Co</w:t>
      </w:r>
      <w:r w:rsidR="004F4DF8" w:rsidRPr="00DD4E1C">
        <w:t xml:space="preserve">nference presentations typically have to fit the prescribed </w:t>
      </w:r>
      <w:r w:rsidR="002900C4" w:rsidRPr="00DD4E1C">
        <w:t xml:space="preserve">duration and type of </w:t>
      </w:r>
      <w:r w:rsidR="004F4DF8" w:rsidRPr="00DD4E1C">
        <w:t xml:space="preserve">conference </w:t>
      </w:r>
      <w:r w:rsidR="002900C4" w:rsidRPr="00DD4E1C">
        <w:t xml:space="preserve">opportunity (panel, workshop, etc.). Presentations should minimize the number of words on a slide and </w:t>
      </w:r>
      <w:r w:rsidR="00BA3885">
        <w:t>a one-page overview/handout</w:t>
      </w:r>
      <w:r w:rsidR="002900C4" w:rsidRPr="00DD4E1C">
        <w:t xml:space="preserve"> </w:t>
      </w:r>
      <w:r w:rsidR="00BA3885">
        <w:t>may</w:t>
      </w:r>
      <w:r w:rsidR="002900C4" w:rsidRPr="00DD4E1C">
        <w:t xml:space="preserve"> </w:t>
      </w:r>
      <w:r w:rsidR="00BA3885">
        <w:t xml:space="preserve">be prepared to </w:t>
      </w:r>
      <w:r w:rsidR="002900C4" w:rsidRPr="00DD4E1C">
        <w:t xml:space="preserve">emphasize </w:t>
      </w:r>
      <w:r w:rsidR="00BA3885">
        <w:t xml:space="preserve">key </w:t>
      </w:r>
      <w:r w:rsidR="002900C4" w:rsidRPr="00DD4E1C">
        <w:t>take-away messages. The target audience will depend on the conference. Conference presentation</w:t>
      </w:r>
      <w:r w:rsidR="002D7C46">
        <w:t>s</w:t>
      </w:r>
      <w:r w:rsidR="002900C4" w:rsidRPr="00DD4E1C">
        <w:t xml:space="preserve"> in early years of the Center should focus on background information and build in lessons learned over time. </w:t>
      </w:r>
    </w:p>
    <w:p w14:paraId="69F249A9" w14:textId="08C3466B" w:rsidR="0088542C" w:rsidRDefault="004F4DF8" w:rsidP="0088542C">
      <w:pPr>
        <w:pStyle w:val="ListParagraph"/>
        <w:ind w:left="0"/>
        <w:rPr>
          <w:lang w:val="en"/>
        </w:rPr>
      </w:pPr>
      <w:r>
        <w:rPr>
          <w:lang w:val="en"/>
        </w:rPr>
        <w:t>Poten</w:t>
      </w:r>
      <w:r w:rsidR="002900C4">
        <w:rPr>
          <w:lang w:val="en"/>
        </w:rPr>
        <w:t>t</w:t>
      </w:r>
      <w:r>
        <w:rPr>
          <w:lang w:val="en"/>
        </w:rPr>
        <w:t xml:space="preserve">ial </w:t>
      </w:r>
      <w:r w:rsidR="002900C4">
        <w:rPr>
          <w:lang w:val="en"/>
        </w:rPr>
        <w:t>conferences to reach adoption and child welfare professionals include</w:t>
      </w:r>
      <w:r w:rsidR="00DD4E1C">
        <w:rPr>
          <w:lang w:val="en"/>
        </w:rPr>
        <w:t xml:space="preserve"> the</w:t>
      </w:r>
      <w:r w:rsidR="002900C4">
        <w:rPr>
          <w:lang w:val="en"/>
        </w:rPr>
        <w:t xml:space="preserve"> North American Council on Adoptable Children (NACAC); </w:t>
      </w:r>
      <w:r w:rsidR="00DD4E1C" w:rsidRPr="00DD4E1C">
        <w:rPr>
          <w:lang w:val="en"/>
        </w:rPr>
        <w:t>Adoption Exchange As</w:t>
      </w:r>
      <w:r w:rsidR="00DD4E1C">
        <w:rPr>
          <w:lang w:val="en"/>
        </w:rPr>
        <w:t xml:space="preserve">sociation bi-annual conference, </w:t>
      </w:r>
      <w:r w:rsidR="002900C4">
        <w:rPr>
          <w:lang w:val="en"/>
        </w:rPr>
        <w:t xml:space="preserve">the National Child Abuse and Neglect conference; and the </w:t>
      </w:r>
      <w:r w:rsidR="0088542C" w:rsidRPr="000D1851">
        <w:rPr>
          <w:lang w:val="en"/>
        </w:rPr>
        <w:t>Council of Social Work Education (CSWE)</w:t>
      </w:r>
      <w:r w:rsidR="002900C4">
        <w:rPr>
          <w:lang w:val="en"/>
        </w:rPr>
        <w:t>. Conference</w:t>
      </w:r>
      <w:r w:rsidR="00DD4E1C">
        <w:rPr>
          <w:lang w:val="en"/>
        </w:rPr>
        <w:t>s</w:t>
      </w:r>
      <w:r w:rsidR="0088542C">
        <w:rPr>
          <w:lang w:val="en"/>
        </w:rPr>
        <w:t xml:space="preserve">. </w:t>
      </w:r>
    </w:p>
    <w:p w14:paraId="0F00B6F5" w14:textId="60E0FBF7" w:rsidR="0088542C" w:rsidRPr="00890BA0" w:rsidRDefault="0088542C" w:rsidP="00890BA0">
      <w:pPr>
        <w:pStyle w:val="Heading2"/>
        <w:numPr>
          <w:ilvl w:val="0"/>
          <w:numId w:val="0"/>
        </w:numPr>
        <w:spacing w:before="0" w:after="240"/>
        <w:rPr>
          <w:rFonts w:asciiTheme="minorHAnsi" w:eastAsiaTheme="minorEastAsia" w:hAnsiTheme="minorHAnsi" w:cstheme="minorBidi"/>
          <w:b w:val="0"/>
          <w:bCs w:val="0"/>
          <w:smallCaps w:val="0"/>
          <w:color w:val="auto"/>
          <w:sz w:val="22"/>
          <w:szCs w:val="22"/>
          <w:lang w:val="en"/>
        </w:rPr>
      </w:pPr>
      <w:r w:rsidRPr="0088542C">
        <w:rPr>
          <w:rFonts w:asciiTheme="minorHAnsi" w:eastAsiaTheme="minorEastAsia" w:hAnsiTheme="minorHAnsi" w:cstheme="minorBidi"/>
          <w:bCs w:val="0"/>
          <w:smallCaps w:val="0"/>
          <w:color w:val="auto"/>
          <w:sz w:val="22"/>
          <w:szCs w:val="22"/>
          <w:u w:val="single"/>
        </w:rPr>
        <w:t>Webinar</w:t>
      </w:r>
      <w:r w:rsidR="00DD4E1C">
        <w:rPr>
          <w:rFonts w:asciiTheme="minorHAnsi" w:eastAsiaTheme="minorEastAsia" w:hAnsiTheme="minorHAnsi" w:cstheme="minorBidi"/>
          <w:bCs w:val="0"/>
          <w:smallCaps w:val="0"/>
          <w:color w:val="auto"/>
          <w:sz w:val="22"/>
          <w:szCs w:val="22"/>
          <w:u w:val="single"/>
        </w:rPr>
        <w:t xml:space="preserve">s </w:t>
      </w:r>
      <w:r w:rsidR="00DD4E1C">
        <w:rPr>
          <w:rFonts w:asciiTheme="minorHAnsi" w:eastAsiaTheme="minorEastAsia" w:hAnsiTheme="minorHAnsi" w:cstheme="minorBidi"/>
          <w:bCs w:val="0"/>
          <w:smallCaps w:val="0"/>
          <w:color w:val="auto"/>
          <w:sz w:val="22"/>
          <w:szCs w:val="22"/>
        </w:rPr>
        <w:t>–</w:t>
      </w:r>
      <w:r w:rsidR="00DD4E1C" w:rsidRPr="00DD4E1C">
        <w:rPr>
          <w:rFonts w:asciiTheme="minorHAnsi" w:eastAsiaTheme="minorEastAsia" w:hAnsiTheme="minorHAnsi" w:cstheme="minorBidi"/>
          <w:bCs w:val="0"/>
          <w:smallCaps w:val="0"/>
          <w:color w:val="auto"/>
          <w:sz w:val="22"/>
          <w:szCs w:val="22"/>
        </w:rPr>
        <w:t xml:space="preserve"> </w:t>
      </w:r>
      <w:r w:rsidR="00DD4E1C">
        <w:rPr>
          <w:rFonts w:asciiTheme="minorHAnsi" w:eastAsiaTheme="minorEastAsia" w:hAnsiTheme="minorHAnsi" w:cstheme="minorBidi"/>
          <w:b w:val="0"/>
          <w:bCs w:val="0"/>
          <w:smallCaps w:val="0"/>
          <w:color w:val="auto"/>
          <w:sz w:val="22"/>
          <w:szCs w:val="22"/>
        </w:rPr>
        <w:t>W</w:t>
      </w:r>
      <w:r w:rsidR="00FD4759" w:rsidRPr="00DD4E1C">
        <w:rPr>
          <w:rFonts w:asciiTheme="minorHAnsi" w:eastAsiaTheme="minorEastAsia" w:hAnsiTheme="minorHAnsi" w:cstheme="minorBidi"/>
          <w:b w:val="0"/>
          <w:bCs w:val="0"/>
          <w:smallCaps w:val="0"/>
          <w:color w:val="auto"/>
          <w:sz w:val="22"/>
          <w:szCs w:val="22"/>
          <w:lang w:val="en"/>
        </w:rPr>
        <w:t xml:space="preserve">ebinars </w:t>
      </w:r>
      <w:r w:rsidR="00DD4E1C">
        <w:rPr>
          <w:rFonts w:asciiTheme="minorHAnsi" w:eastAsiaTheme="minorEastAsia" w:hAnsiTheme="minorHAnsi" w:cstheme="minorBidi"/>
          <w:b w:val="0"/>
          <w:bCs w:val="0"/>
          <w:smallCaps w:val="0"/>
          <w:color w:val="auto"/>
          <w:sz w:val="22"/>
          <w:szCs w:val="22"/>
          <w:lang w:val="en"/>
        </w:rPr>
        <w:t xml:space="preserve">are a good way to reach a larger audience with more information than can be contained in a video, but it does not have the benefit of interaction with an audience like a face-to-face presentation. </w:t>
      </w:r>
      <w:r w:rsidR="009F6599">
        <w:rPr>
          <w:rFonts w:asciiTheme="minorHAnsi" w:eastAsiaTheme="minorEastAsia" w:hAnsiTheme="minorHAnsi" w:cstheme="minorBidi"/>
          <w:b w:val="0"/>
          <w:bCs w:val="0"/>
          <w:smallCaps w:val="0"/>
          <w:color w:val="auto"/>
          <w:sz w:val="22"/>
          <w:szCs w:val="22"/>
          <w:lang w:val="en"/>
        </w:rPr>
        <w:t xml:space="preserve">Most webinars are recorded and can be viewed by a broader audience </w:t>
      </w:r>
      <w:r w:rsidR="002D7C46">
        <w:rPr>
          <w:rFonts w:asciiTheme="minorHAnsi" w:eastAsiaTheme="minorEastAsia" w:hAnsiTheme="minorHAnsi" w:cstheme="minorBidi"/>
          <w:b w:val="0"/>
          <w:bCs w:val="0"/>
          <w:smallCaps w:val="0"/>
          <w:color w:val="auto"/>
          <w:sz w:val="22"/>
          <w:szCs w:val="22"/>
          <w:lang w:val="en"/>
        </w:rPr>
        <w:t xml:space="preserve">after </w:t>
      </w:r>
      <w:r w:rsidR="009F6599">
        <w:rPr>
          <w:rFonts w:asciiTheme="minorHAnsi" w:eastAsiaTheme="minorEastAsia" w:hAnsiTheme="minorHAnsi" w:cstheme="minorBidi"/>
          <w:b w:val="0"/>
          <w:bCs w:val="0"/>
          <w:smallCaps w:val="0"/>
          <w:color w:val="auto"/>
          <w:sz w:val="22"/>
          <w:szCs w:val="22"/>
          <w:lang w:val="en"/>
        </w:rPr>
        <w:t xml:space="preserve">the live presentation. Another benefit of a webinar is, when recorded, short clips can be extracted to emphasize key points from the presentation. Webinars are most commonly used to </w:t>
      </w:r>
      <w:r w:rsidR="00890BA0">
        <w:rPr>
          <w:rFonts w:asciiTheme="minorHAnsi" w:eastAsiaTheme="minorEastAsia" w:hAnsiTheme="minorHAnsi" w:cstheme="minorBidi"/>
          <w:b w:val="0"/>
          <w:bCs w:val="0"/>
          <w:smallCaps w:val="0"/>
          <w:color w:val="auto"/>
          <w:sz w:val="22"/>
          <w:szCs w:val="22"/>
          <w:lang w:val="en"/>
        </w:rPr>
        <w:t>educate an audience on a topic and may be most appropriate for child welfare professionals.</w:t>
      </w:r>
    </w:p>
    <w:p w14:paraId="6B0ED918" w14:textId="77777777" w:rsidR="002555F3" w:rsidRDefault="00505653" w:rsidP="002555F3">
      <w:pPr>
        <w:pStyle w:val="Heading2"/>
      </w:pPr>
      <w:r>
        <w:t xml:space="preserve">Activities to Share Information </w:t>
      </w:r>
    </w:p>
    <w:p w14:paraId="01BED962" w14:textId="4418F3B4" w:rsidR="00C77CE2" w:rsidRDefault="000A26BD" w:rsidP="002555F3">
      <w:r w:rsidRPr="000A26BD">
        <w:t>The following activities</w:t>
      </w:r>
      <w:r>
        <w:t xml:space="preserve"> describes ways in which</w:t>
      </w:r>
      <w:r w:rsidR="00F8594A">
        <w:t xml:space="preserve"> your site </w:t>
      </w:r>
      <w:r w:rsidR="00BA3885">
        <w:t xml:space="preserve">may </w:t>
      </w:r>
      <w:r>
        <w:t>move information to the target audiences.</w:t>
      </w:r>
      <w:r w:rsidR="00E9655C">
        <w:t xml:space="preserve"> </w:t>
      </w:r>
      <w:r w:rsidR="00314FD0">
        <w:t xml:space="preserve">A key way to move information is through existing </w:t>
      </w:r>
      <w:r w:rsidR="00F83DDF">
        <w:t xml:space="preserve">professional relationships, networks, and </w:t>
      </w:r>
      <w:r w:rsidR="00E9655C">
        <w:t>social media channels</w:t>
      </w:r>
      <w:r w:rsidR="00F83DDF">
        <w:t xml:space="preserve"> </w:t>
      </w:r>
      <w:r w:rsidR="00314FD0">
        <w:t xml:space="preserve">that already exist. </w:t>
      </w:r>
    </w:p>
    <w:p w14:paraId="33AB538C" w14:textId="13D70459" w:rsidR="002555F3" w:rsidRPr="00822BB0" w:rsidRDefault="00505653" w:rsidP="002555F3">
      <w:r w:rsidRPr="00505653">
        <w:rPr>
          <w:b/>
          <w:u w:val="single"/>
        </w:rPr>
        <w:t>Professional Relationships</w:t>
      </w:r>
      <w:r>
        <w:t xml:space="preserve"> - </w:t>
      </w:r>
      <w:r w:rsidR="002555F3">
        <w:t xml:space="preserve">Due to the reliance on professional relationships to move and share information within the field of child welfare, </w:t>
      </w:r>
      <w:r w:rsidR="00B85427" w:rsidRPr="009D0EF2">
        <w:t>each site</w:t>
      </w:r>
      <w:r w:rsidR="00314FD0" w:rsidRPr="00E2039A">
        <w:rPr>
          <w:b/>
        </w:rPr>
        <w:t xml:space="preserve"> </w:t>
      </w:r>
      <w:r w:rsidR="00314FD0">
        <w:t xml:space="preserve">will </w:t>
      </w:r>
      <w:r>
        <w:t xml:space="preserve">leverage </w:t>
      </w:r>
      <w:r w:rsidR="00314FD0">
        <w:t xml:space="preserve">exiting </w:t>
      </w:r>
      <w:r w:rsidR="002555F3">
        <w:t>professional relationships to send materials developed through the project via email</w:t>
      </w:r>
      <w:r>
        <w:t xml:space="preserve">. </w:t>
      </w:r>
      <w:r w:rsidR="002555F3">
        <w:t xml:space="preserve">These personal connections can add value to the </w:t>
      </w:r>
      <w:r>
        <w:t xml:space="preserve">information shared </w:t>
      </w:r>
      <w:r w:rsidR="002555F3">
        <w:t xml:space="preserve">when there is </w:t>
      </w:r>
      <w:r>
        <w:t>trust and respect</w:t>
      </w:r>
      <w:r w:rsidR="002555F3">
        <w:t xml:space="preserve"> between the </w:t>
      </w:r>
      <w:r w:rsidR="00314FD0">
        <w:t xml:space="preserve">sender </w:t>
      </w:r>
      <w:r w:rsidR="002555F3">
        <w:t xml:space="preserve">and the member of the target audience receiving the information. </w:t>
      </w:r>
      <w:r>
        <w:t xml:space="preserve">In addition, </w:t>
      </w:r>
      <w:r w:rsidR="00B85427" w:rsidRPr="009D0EF2">
        <w:t>site</w:t>
      </w:r>
      <w:r w:rsidR="00314FD0">
        <w:t xml:space="preserve"> </w:t>
      </w:r>
      <w:r>
        <w:t xml:space="preserve">leaders </w:t>
      </w:r>
      <w:r w:rsidR="002555F3">
        <w:t>can talk with colleagues about the project and what has been learned with the promise of materials to follow. This allows, at the individual level, the potential users of information to consider how the information fits with their professional needs.</w:t>
      </w:r>
    </w:p>
    <w:p w14:paraId="4EB0F601" w14:textId="3ACE80F5" w:rsidR="000B1316" w:rsidRDefault="00505653" w:rsidP="008F49E8">
      <w:pPr>
        <w:rPr>
          <w:lang w:val="en"/>
        </w:rPr>
      </w:pPr>
      <w:r w:rsidRPr="00367413">
        <w:rPr>
          <w:b/>
          <w:u w:val="single"/>
          <w:lang w:val="en"/>
        </w:rPr>
        <w:t>Social Media</w:t>
      </w:r>
      <w:r>
        <w:rPr>
          <w:lang w:val="en"/>
        </w:rPr>
        <w:t xml:space="preserve"> –LinkedIn</w:t>
      </w:r>
      <w:r w:rsidR="00367413">
        <w:rPr>
          <w:lang w:val="en"/>
        </w:rPr>
        <w:t xml:space="preserve">, Twitter, </w:t>
      </w:r>
      <w:r>
        <w:rPr>
          <w:lang w:val="en"/>
        </w:rPr>
        <w:t xml:space="preserve">and other social media outlets are good tools to spread materials created by </w:t>
      </w:r>
      <w:r w:rsidR="00B85427" w:rsidRPr="009D0EF2">
        <w:rPr>
          <w:lang w:val="en"/>
        </w:rPr>
        <w:t>the sites</w:t>
      </w:r>
      <w:r>
        <w:rPr>
          <w:lang w:val="en"/>
        </w:rPr>
        <w:t xml:space="preserve">. Key messages can be used to announce events and push materials posted on-line to targeted groups. </w:t>
      </w:r>
      <w:r w:rsidR="000B1316">
        <w:rPr>
          <w:lang w:val="en"/>
        </w:rPr>
        <w:t>LinkedIn Groups</w:t>
      </w:r>
      <w:r w:rsidR="00A302C3">
        <w:rPr>
          <w:rStyle w:val="FootnoteReference"/>
          <w:lang w:val="en"/>
        </w:rPr>
        <w:footnoteReference w:id="2"/>
      </w:r>
      <w:r>
        <w:rPr>
          <w:lang w:val="en"/>
        </w:rPr>
        <w:t xml:space="preserve"> may include:</w:t>
      </w:r>
    </w:p>
    <w:p w14:paraId="2B7F1E30" w14:textId="77777777" w:rsidR="00147D0E" w:rsidRPr="00866C91" w:rsidRDefault="00A15514" w:rsidP="00866C91">
      <w:pPr>
        <w:pStyle w:val="ListParagraph"/>
        <w:numPr>
          <w:ilvl w:val="0"/>
          <w:numId w:val="6"/>
        </w:numPr>
        <w:rPr>
          <w:lang w:val="en" w:eastAsia="en-US"/>
        </w:rPr>
      </w:pPr>
      <w:hyperlink r:id="rId20" w:history="1">
        <w:r w:rsidR="00147D0E" w:rsidRPr="00145B52">
          <w:rPr>
            <w:rStyle w:val="Hyperlink"/>
            <w:lang w:val="en" w:eastAsia="en-US"/>
          </w:rPr>
          <w:t>Adoptee Rights Coalition</w:t>
        </w:r>
      </w:hyperlink>
      <w:r w:rsidR="00147D0E">
        <w:rPr>
          <w:lang w:val="en" w:eastAsia="en-US"/>
        </w:rPr>
        <w:t xml:space="preserve"> (110 members)</w:t>
      </w:r>
    </w:p>
    <w:p w14:paraId="46B5ED4E" w14:textId="77777777" w:rsidR="00147D0E" w:rsidRDefault="00A15514" w:rsidP="00866C91">
      <w:pPr>
        <w:pStyle w:val="ListParagraph"/>
        <w:numPr>
          <w:ilvl w:val="0"/>
          <w:numId w:val="6"/>
        </w:numPr>
        <w:rPr>
          <w:lang w:val="en" w:eastAsia="en-US"/>
        </w:rPr>
      </w:pPr>
      <w:hyperlink r:id="rId21" w:history="1">
        <w:r w:rsidR="00147D0E" w:rsidRPr="00147D0E">
          <w:rPr>
            <w:rStyle w:val="Hyperlink"/>
            <w:lang w:val="en" w:eastAsia="en-US"/>
          </w:rPr>
          <w:t xml:space="preserve">Adoption Professionals </w:t>
        </w:r>
      </w:hyperlink>
      <w:r w:rsidR="00147D0E">
        <w:rPr>
          <w:lang w:val="en" w:eastAsia="en-US"/>
        </w:rPr>
        <w:t>(3217 members)</w:t>
      </w:r>
      <w:r w:rsidR="00147D0E" w:rsidRPr="00866C91">
        <w:rPr>
          <w:lang w:val="en" w:eastAsia="en-US"/>
        </w:rPr>
        <w:t xml:space="preserve"> </w:t>
      </w:r>
    </w:p>
    <w:p w14:paraId="4C5DB4D2" w14:textId="77777777" w:rsidR="00147D0E" w:rsidRPr="00866C91" w:rsidRDefault="00A15514" w:rsidP="00866C91">
      <w:pPr>
        <w:pStyle w:val="ListParagraph"/>
        <w:numPr>
          <w:ilvl w:val="0"/>
          <w:numId w:val="6"/>
        </w:numPr>
        <w:rPr>
          <w:lang w:val="en" w:eastAsia="en-US"/>
        </w:rPr>
      </w:pPr>
      <w:hyperlink r:id="rId22" w:history="1">
        <w:r w:rsidR="00147D0E" w:rsidRPr="00145B52">
          <w:rPr>
            <w:rStyle w:val="Hyperlink"/>
            <w:lang w:val="en" w:eastAsia="en-US"/>
          </w:rPr>
          <w:t>American Society for Public Administration</w:t>
        </w:r>
      </w:hyperlink>
      <w:r w:rsidR="00147D0E">
        <w:rPr>
          <w:lang w:val="en" w:eastAsia="en-US"/>
        </w:rPr>
        <w:t xml:space="preserve"> (23,101 members)</w:t>
      </w:r>
    </w:p>
    <w:p w14:paraId="156A902E" w14:textId="761A250E" w:rsidR="00147D0E" w:rsidRPr="00866C91" w:rsidRDefault="00A15514" w:rsidP="00866C91">
      <w:pPr>
        <w:pStyle w:val="ListParagraph"/>
        <w:numPr>
          <w:ilvl w:val="0"/>
          <w:numId w:val="6"/>
        </w:numPr>
        <w:rPr>
          <w:lang w:val="en" w:eastAsia="en-US"/>
        </w:rPr>
      </w:pPr>
      <w:hyperlink r:id="rId23" w:history="1">
        <w:r w:rsidR="00147D0E" w:rsidRPr="001401F3">
          <w:rPr>
            <w:rStyle w:val="Hyperlink"/>
            <w:lang w:val="en" w:eastAsia="en-US"/>
          </w:rPr>
          <w:t>Child Welfare League of America (CWLA)</w:t>
        </w:r>
      </w:hyperlink>
      <w:r w:rsidR="001401F3">
        <w:rPr>
          <w:lang w:val="en" w:eastAsia="en-US"/>
        </w:rPr>
        <w:t xml:space="preserve"> (283 members)</w:t>
      </w:r>
    </w:p>
    <w:p w14:paraId="3429E916" w14:textId="1C041882" w:rsidR="00147D0E" w:rsidRPr="00E51FE3" w:rsidRDefault="00A15514" w:rsidP="006F15A5">
      <w:pPr>
        <w:pStyle w:val="ListParagraph"/>
        <w:numPr>
          <w:ilvl w:val="0"/>
          <w:numId w:val="6"/>
        </w:numPr>
        <w:rPr>
          <w:lang w:val="en"/>
        </w:rPr>
      </w:pPr>
      <w:hyperlink r:id="rId24" w:tooltip="This group is members only" w:history="1">
        <w:r w:rsidR="00147D0E" w:rsidRPr="00E51FE3">
          <w:rPr>
            <w:rStyle w:val="Hyperlink"/>
            <w:lang w:val="en"/>
          </w:rPr>
          <w:t>Child Welfare, Child Protection and SACWIS Professionals</w:t>
        </w:r>
      </w:hyperlink>
      <w:r w:rsidR="00147D0E" w:rsidRPr="00E51FE3">
        <w:rPr>
          <w:lang w:val="en"/>
        </w:rPr>
        <w:t xml:space="preserve"> </w:t>
      </w:r>
      <w:r w:rsidR="00147D0E">
        <w:rPr>
          <w:lang w:val="en"/>
        </w:rPr>
        <w:t>(24,012 members)</w:t>
      </w:r>
    </w:p>
    <w:p w14:paraId="46DFC98F" w14:textId="77777777" w:rsidR="00147D0E" w:rsidRPr="00866C91" w:rsidRDefault="00A15514" w:rsidP="00866C91">
      <w:pPr>
        <w:pStyle w:val="ListParagraph"/>
        <w:numPr>
          <w:ilvl w:val="0"/>
          <w:numId w:val="6"/>
        </w:numPr>
        <w:rPr>
          <w:lang w:val="en" w:eastAsia="en-US"/>
        </w:rPr>
      </w:pPr>
      <w:hyperlink r:id="rId25" w:history="1">
        <w:r w:rsidR="00147D0E" w:rsidRPr="00147D0E">
          <w:rPr>
            <w:rStyle w:val="Hyperlink"/>
            <w:lang w:val="en" w:eastAsia="en-US"/>
          </w:rPr>
          <w:t>Children's Defense Fund</w:t>
        </w:r>
      </w:hyperlink>
      <w:r w:rsidR="00147D0E">
        <w:rPr>
          <w:lang w:val="en" w:eastAsia="en-US"/>
        </w:rPr>
        <w:t xml:space="preserve"> (1913 members)</w:t>
      </w:r>
    </w:p>
    <w:p w14:paraId="12444141" w14:textId="77777777" w:rsidR="00147D0E" w:rsidRPr="00866C91" w:rsidRDefault="00A15514" w:rsidP="00866C91">
      <w:pPr>
        <w:pStyle w:val="ListParagraph"/>
        <w:numPr>
          <w:ilvl w:val="0"/>
          <w:numId w:val="6"/>
        </w:numPr>
        <w:rPr>
          <w:lang w:val="en" w:eastAsia="en-US"/>
        </w:rPr>
      </w:pPr>
      <w:hyperlink r:id="rId26" w:history="1">
        <w:r w:rsidR="00147D0E" w:rsidRPr="00145B52">
          <w:rPr>
            <w:rStyle w:val="Hyperlink"/>
            <w:lang w:val="en" w:eastAsia="en-US"/>
          </w:rPr>
          <w:t>Dave Thomas Foundation for Adoption</w:t>
        </w:r>
      </w:hyperlink>
      <w:r w:rsidR="00147D0E">
        <w:rPr>
          <w:lang w:val="en" w:eastAsia="en-US"/>
        </w:rPr>
        <w:t xml:space="preserve"> (581 members)</w:t>
      </w:r>
    </w:p>
    <w:p w14:paraId="5F8806F8" w14:textId="77777777" w:rsidR="00147D0E" w:rsidRPr="00866C91" w:rsidRDefault="00A15514" w:rsidP="00866C91">
      <w:pPr>
        <w:pStyle w:val="ListParagraph"/>
        <w:numPr>
          <w:ilvl w:val="0"/>
          <w:numId w:val="6"/>
        </w:numPr>
        <w:rPr>
          <w:lang w:val="en" w:eastAsia="en-US"/>
        </w:rPr>
      </w:pPr>
      <w:hyperlink r:id="rId27" w:history="1">
        <w:r w:rsidR="00147D0E" w:rsidRPr="00147D0E">
          <w:rPr>
            <w:rStyle w:val="Hyperlink"/>
            <w:lang w:val="en" w:eastAsia="en-US"/>
          </w:rPr>
          <w:t>Foster Care to Success</w:t>
        </w:r>
      </w:hyperlink>
      <w:r w:rsidR="00147D0E">
        <w:rPr>
          <w:lang w:val="en" w:eastAsia="en-US"/>
        </w:rPr>
        <w:t xml:space="preserve"> (991 members)</w:t>
      </w:r>
    </w:p>
    <w:p w14:paraId="00804651" w14:textId="77777777" w:rsidR="00147D0E" w:rsidRPr="00866C91" w:rsidRDefault="00A15514" w:rsidP="00866C91">
      <w:pPr>
        <w:pStyle w:val="ListParagraph"/>
        <w:numPr>
          <w:ilvl w:val="0"/>
          <w:numId w:val="6"/>
        </w:numPr>
        <w:rPr>
          <w:lang w:val="en" w:eastAsia="en-US"/>
        </w:rPr>
      </w:pPr>
      <w:hyperlink r:id="rId28" w:history="1">
        <w:r w:rsidR="00147D0E" w:rsidRPr="00147D0E">
          <w:rPr>
            <w:rStyle w:val="Hyperlink"/>
            <w:lang w:val="en" w:eastAsia="en-US"/>
          </w:rPr>
          <w:t>Foster Family-based Treatment Association</w:t>
        </w:r>
      </w:hyperlink>
      <w:r w:rsidR="00147D0E" w:rsidRPr="00866C91">
        <w:rPr>
          <w:lang w:val="en" w:eastAsia="en-US"/>
        </w:rPr>
        <w:t xml:space="preserve"> (FFTA)</w:t>
      </w:r>
      <w:r w:rsidR="00147D0E">
        <w:rPr>
          <w:lang w:val="en" w:eastAsia="en-US"/>
        </w:rPr>
        <w:t xml:space="preserve"> (4166 members)</w:t>
      </w:r>
    </w:p>
    <w:p w14:paraId="54164C52" w14:textId="77777777" w:rsidR="00147D0E" w:rsidRPr="00866C91" w:rsidRDefault="00A15514" w:rsidP="00866C91">
      <w:pPr>
        <w:pStyle w:val="ListParagraph"/>
        <w:numPr>
          <w:ilvl w:val="0"/>
          <w:numId w:val="6"/>
        </w:numPr>
        <w:rPr>
          <w:lang w:val="en" w:eastAsia="en-US"/>
        </w:rPr>
      </w:pPr>
      <w:hyperlink r:id="rId29" w:history="1">
        <w:r w:rsidR="00147D0E" w:rsidRPr="00145B52">
          <w:rPr>
            <w:rStyle w:val="Hyperlink"/>
            <w:lang w:val="en" w:eastAsia="en-US"/>
          </w:rPr>
          <w:t>FOSTER NO MORE - AGING OUT THE SYSTEM</w:t>
        </w:r>
      </w:hyperlink>
      <w:r w:rsidR="00147D0E">
        <w:rPr>
          <w:lang w:val="en" w:eastAsia="en-US"/>
        </w:rPr>
        <w:t xml:space="preserve"> (1215 members)</w:t>
      </w:r>
    </w:p>
    <w:p w14:paraId="767AB6C9" w14:textId="77777777" w:rsidR="00147D0E" w:rsidRPr="00866C91" w:rsidRDefault="00A15514" w:rsidP="00866C91">
      <w:pPr>
        <w:pStyle w:val="ListParagraph"/>
        <w:numPr>
          <w:ilvl w:val="0"/>
          <w:numId w:val="6"/>
        </w:numPr>
        <w:rPr>
          <w:lang w:val="en" w:eastAsia="en-US"/>
        </w:rPr>
      </w:pPr>
      <w:hyperlink r:id="rId30" w:history="1">
        <w:r w:rsidR="00147D0E" w:rsidRPr="00147D0E">
          <w:rPr>
            <w:rStyle w:val="Hyperlink"/>
            <w:lang w:val="en" w:eastAsia="en-US"/>
          </w:rPr>
          <w:t>Fostering Connections Implementation Working Group</w:t>
        </w:r>
      </w:hyperlink>
      <w:r w:rsidR="00147D0E">
        <w:rPr>
          <w:lang w:val="en" w:eastAsia="en-US"/>
        </w:rPr>
        <w:t xml:space="preserve"> (896 members)</w:t>
      </w:r>
    </w:p>
    <w:p w14:paraId="5CC32FE2" w14:textId="0BA6C113" w:rsidR="00147D0E" w:rsidRPr="00E51FE3" w:rsidRDefault="00A15514" w:rsidP="006F15A5">
      <w:pPr>
        <w:pStyle w:val="ListParagraph"/>
        <w:numPr>
          <w:ilvl w:val="0"/>
          <w:numId w:val="6"/>
        </w:numPr>
        <w:rPr>
          <w:lang w:val="en"/>
        </w:rPr>
      </w:pPr>
      <w:hyperlink r:id="rId31" w:tooltip="This is an open group" w:history="1">
        <w:r w:rsidR="00147D0E" w:rsidRPr="00E51FE3">
          <w:rPr>
            <w:rStyle w:val="Hyperlink"/>
            <w:lang w:val="en"/>
          </w:rPr>
          <w:t>Knowledge Management in Child Welfare</w:t>
        </w:r>
      </w:hyperlink>
      <w:r w:rsidR="00147D0E" w:rsidRPr="00E51FE3">
        <w:rPr>
          <w:lang w:val="en"/>
        </w:rPr>
        <w:t xml:space="preserve"> </w:t>
      </w:r>
      <w:r w:rsidR="00147D0E">
        <w:rPr>
          <w:lang w:val="en"/>
        </w:rPr>
        <w:t>(1</w:t>
      </w:r>
      <w:r w:rsidR="001401F3">
        <w:rPr>
          <w:lang w:val="en"/>
        </w:rPr>
        <w:t>,</w:t>
      </w:r>
      <w:r w:rsidR="00147D0E">
        <w:rPr>
          <w:lang w:val="en"/>
        </w:rPr>
        <w:t>167 members)</w:t>
      </w:r>
    </w:p>
    <w:p w14:paraId="6CE6F2F5" w14:textId="77777777" w:rsidR="00147D0E" w:rsidRPr="00866C91" w:rsidRDefault="00A15514" w:rsidP="00866C91">
      <w:pPr>
        <w:pStyle w:val="ListParagraph"/>
        <w:numPr>
          <w:ilvl w:val="0"/>
          <w:numId w:val="6"/>
        </w:numPr>
        <w:rPr>
          <w:lang w:val="en" w:eastAsia="en-US"/>
        </w:rPr>
      </w:pPr>
      <w:hyperlink r:id="rId32" w:history="1">
        <w:r w:rsidR="00147D0E" w:rsidRPr="00145B52">
          <w:rPr>
            <w:rStyle w:val="Hyperlink"/>
            <w:lang w:val="en" w:eastAsia="en-US"/>
          </w:rPr>
          <w:t>National Association of Social Workers - NASW's Official Group</w:t>
        </w:r>
      </w:hyperlink>
      <w:r w:rsidR="00147D0E">
        <w:rPr>
          <w:lang w:val="en" w:eastAsia="en-US"/>
        </w:rPr>
        <w:t xml:space="preserve"> (65,007 members)</w:t>
      </w:r>
    </w:p>
    <w:p w14:paraId="73039B82" w14:textId="5EDFA4B6" w:rsidR="00147D0E" w:rsidRPr="00866C91" w:rsidRDefault="00A15514" w:rsidP="00866C91">
      <w:pPr>
        <w:pStyle w:val="ListParagraph"/>
        <w:numPr>
          <w:ilvl w:val="0"/>
          <w:numId w:val="6"/>
        </w:numPr>
        <w:rPr>
          <w:lang w:val="en" w:eastAsia="en-US"/>
        </w:rPr>
      </w:pPr>
      <w:hyperlink r:id="rId33" w:history="1">
        <w:r w:rsidR="00147D0E" w:rsidRPr="001401F3">
          <w:rPr>
            <w:rStyle w:val="Hyperlink"/>
            <w:lang w:val="en" w:eastAsia="en-US"/>
          </w:rPr>
          <w:t>National Indian Child Welfare Association</w:t>
        </w:r>
      </w:hyperlink>
      <w:r w:rsidR="00147D0E" w:rsidRPr="00866C91">
        <w:rPr>
          <w:lang w:val="en" w:eastAsia="en-US"/>
        </w:rPr>
        <w:t xml:space="preserve"> (NICWA)</w:t>
      </w:r>
      <w:r w:rsidR="001401F3">
        <w:rPr>
          <w:lang w:val="en" w:eastAsia="en-US"/>
        </w:rPr>
        <w:t xml:space="preserve"> (1,782 members)</w:t>
      </w:r>
    </w:p>
    <w:p w14:paraId="6C71C9D4" w14:textId="77777777" w:rsidR="00147D0E" w:rsidRPr="00866C91" w:rsidRDefault="00A15514" w:rsidP="00866C91">
      <w:pPr>
        <w:pStyle w:val="ListParagraph"/>
        <w:numPr>
          <w:ilvl w:val="0"/>
          <w:numId w:val="6"/>
        </w:numPr>
        <w:rPr>
          <w:lang w:val="en" w:eastAsia="en-US"/>
        </w:rPr>
      </w:pPr>
      <w:hyperlink r:id="rId34" w:history="1">
        <w:r w:rsidR="00147D0E" w:rsidRPr="00145B52">
          <w:rPr>
            <w:rStyle w:val="Hyperlink"/>
            <w:lang w:val="en" w:eastAsia="en-US"/>
          </w:rPr>
          <w:t>Positive Social Work Professionals</w:t>
        </w:r>
      </w:hyperlink>
      <w:r w:rsidR="00147D0E">
        <w:rPr>
          <w:lang w:val="en" w:eastAsia="en-US"/>
        </w:rPr>
        <w:t xml:space="preserve"> (19,912 members)</w:t>
      </w:r>
    </w:p>
    <w:p w14:paraId="39814410" w14:textId="642CE8B0" w:rsidR="00147D0E" w:rsidRDefault="00A15514" w:rsidP="006F15A5">
      <w:pPr>
        <w:pStyle w:val="ListParagraph"/>
        <w:numPr>
          <w:ilvl w:val="0"/>
          <w:numId w:val="6"/>
        </w:numPr>
        <w:rPr>
          <w:lang w:val="en" w:eastAsia="en-US"/>
        </w:rPr>
      </w:pPr>
      <w:hyperlink r:id="rId35" w:tooltip="This is an open group" w:history="1">
        <w:r w:rsidR="00147D0E" w:rsidRPr="00E51FE3">
          <w:rPr>
            <w:color w:val="0000FF"/>
            <w:u w:val="single"/>
            <w:lang w:val="en" w:eastAsia="en-US"/>
          </w:rPr>
          <w:t>Social Work Research and Evaluation Practice Group-International (SWREP-I)</w:t>
        </w:r>
      </w:hyperlink>
      <w:r w:rsidR="00147D0E" w:rsidRPr="00E51FE3">
        <w:rPr>
          <w:lang w:val="en" w:eastAsia="en-US"/>
        </w:rPr>
        <w:t xml:space="preserve"> </w:t>
      </w:r>
      <w:r w:rsidR="00147D0E">
        <w:rPr>
          <w:lang w:val="en" w:eastAsia="en-US"/>
        </w:rPr>
        <w:t>(10,792 members)</w:t>
      </w:r>
    </w:p>
    <w:p w14:paraId="3439C0AA" w14:textId="0EB4DBBB" w:rsidR="0072610E" w:rsidRPr="0072610E" w:rsidRDefault="00505653" w:rsidP="0072610E">
      <w:pPr>
        <w:rPr>
          <w:lang w:val="en" w:eastAsia="en-US"/>
        </w:rPr>
      </w:pPr>
      <w:r>
        <w:rPr>
          <w:lang w:val="en" w:eastAsia="en-US"/>
        </w:rPr>
        <w:t xml:space="preserve">Twitter </w:t>
      </w:r>
      <w:r w:rsidR="00EE7680">
        <w:rPr>
          <w:lang w:val="en" w:eastAsia="en-US"/>
        </w:rPr>
        <w:t xml:space="preserve">is a great tool to spread information. </w:t>
      </w:r>
      <w:r w:rsidR="00F8594A">
        <w:rPr>
          <w:lang w:val="en" w:eastAsia="en-US"/>
        </w:rPr>
        <w:t xml:space="preserve">If your agency uses Twitter, you can use Twitter to </w:t>
      </w:r>
      <w:r w:rsidR="00367413">
        <w:rPr>
          <w:lang w:val="en" w:eastAsia="en-US"/>
        </w:rPr>
        <w:t xml:space="preserve">share brief updates </w:t>
      </w:r>
      <w:r w:rsidR="00EE7680">
        <w:rPr>
          <w:lang w:val="en" w:eastAsia="en-US"/>
        </w:rPr>
        <w:t xml:space="preserve">about the project, </w:t>
      </w:r>
      <w:r w:rsidR="00367413">
        <w:rPr>
          <w:lang w:val="en" w:eastAsia="en-US"/>
        </w:rPr>
        <w:t>links to publications,</w:t>
      </w:r>
      <w:r w:rsidR="00EE7680">
        <w:rPr>
          <w:lang w:val="en" w:eastAsia="en-US"/>
        </w:rPr>
        <w:t xml:space="preserve"> news from the QIC-AG,</w:t>
      </w:r>
      <w:r w:rsidR="00367413">
        <w:rPr>
          <w:lang w:val="en" w:eastAsia="en-US"/>
        </w:rPr>
        <w:t xml:space="preserve"> </w:t>
      </w:r>
      <w:r w:rsidR="00EE7680">
        <w:rPr>
          <w:lang w:val="en" w:eastAsia="en-US"/>
        </w:rPr>
        <w:t>and relevant local news stories</w:t>
      </w:r>
      <w:r w:rsidR="00F83DDF">
        <w:rPr>
          <w:lang w:val="en" w:eastAsia="en-US"/>
        </w:rPr>
        <w:t>.</w:t>
      </w:r>
      <w:r w:rsidR="00367413">
        <w:rPr>
          <w:lang w:val="en" w:eastAsia="en-US"/>
        </w:rPr>
        <w:t xml:space="preserve"> The goal is to spread information by having other organizations and people retweet information </w:t>
      </w:r>
      <w:r w:rsidR="00EE7680">
        <w:rPr>
          <w:lang w:val="en" w:eastAsia="en-US"/>
        </w:rPr>
        <w:t>about the project</w:t>
      </w:r>
      <w:r w:rsidR="00367413">
        <w:rPr>
          <w:lang w:val="en" w:eastAsia="en-US"/>
        </w:rPr>
        <w:t>.</w:t>
      </w:r>
    </w:p>
    <w:p w14:paraId="26A0FABA" w14:textId="3139602F" w:rsidR="003B3643" w:rsidRDefault="00505653" w:rsidP="00557BA9">
      <w:pPr>
        <w:rPr>
          <w:lang w:val="en"/>
        </w:rPr>
      </w:pPr>
      <w:r w:rsidRPr="00505653">
        <w:rPr>
          <w:b/>
          <w:u w:val="single"/>
          <w:lang w:val="en"/>
        </w:rPr>
        <w:t>Website</w:t>
      </w:r>
      <w:r>
        <w:rPr>
          <w:lang w:val="en"/>
        </w:rPr>
        <w:t xml:space="preserve"> </w:t>
      </w:r>
      <w:r w:rsidR="00EE7680">
        <w:rPr>
          <w:lang w:val="en"/>
        </w:rPr>
        <w:t>–</w:t>
      </w:r>
      <w:r w:rsidR="00F8594A">
        <w:rPr>
          <w:lang w:val="en"/>
        </w:rPr>
        <w:t xml:space="preserve">your project might have a website that </w:t>
      </w:r>
      <w:r w:rsidR="00354301">
        <w:rPr>
          <w:lang w:val="en"/>
        </w:rPr>
        <w:t xml:space="preserve">serves </w:t>
      </w:r>
      <w:r w:rsidR="00367413">
        <w:rPr>
          <w:lang w:val="en"/>
        </w:rPr>
        <w:t xml:space="preserve">as a place where the target audience can access additional information created through the project. </w:t>
      </w:r>
    </w:p>
    <w:p w14:paraId="3C8CE65C" w14:textId="0ABCD210" w:rsidR="00963DD5" w:rsidRPr="009D0EF2" w:rsidRDefault="00963DD5" w:rsidP="00557BA9">
      <w:pPr>
        <w:rPr>
          <w:b/>
          <w:u w:val="single"/>
          <w:lang w:val="en"/>
        </w:rPr>
      </w:pPr>
      <w:r>
        <w:rPr>
          <w:b/>
          <w:u w:val="single"/>
          <w:lang w:val="en"/>
        </w:rPr>
        <w:t>Listserv</w:t>
      </w:r>
      <w:r w:rsidRPr="009D0EF2">
        <w:rPr>
          <w:lang w:val="en"/>
        </w:rPr>
        <w:t>—Members of your site team may have access to relevant email listservs which can be outlets for your site’s dissemination products.</w:t>
      </w:r>
    </w:p>
    <w:p w14:paraId="0034DE88" w14:textId="3254C7BA" w:rsidR="00910674" w:rsidRDefault="00F8594A" w:rsidP="00D80C04">
      <w:pPr>
        <w:pStyle w:val="Heading1"/>
      </w:pPr>
      <w:r>
        <w:t>Dissemination Tracking Tool</w:t>
      </w:r>
    </w:p>
    <w:p w14:paraId="14086702" w14:textId="1C004474" w:rsidR="002F05A8" w:rsidRDefault="00C13BB7" w:rsidP="002F05A8">
      <w:r>
        <w:t xml:space="preserve">The </w:t>
      </w:r>
      <w:r w:rsidR="00963DD5">
        <w:t>dissemination tracking tool</w:t>
      </w:r>
      <w:r>
        <w:t xml:space="preserve"> </w:t>
      </w:r>
      <w:r w:rsidR="00BA2359">
        <w:t xml:space="preserve">(Table 2) </w:t>
      </w:r>
      <w:r w:rsidR="00963DD5">
        <w:t>should be completed aft</w:t>
      </w:r>
      <w:r w:rsidR="002F05A8">
        <w:t>er each site dissemination activity</w:t>
      </w:r>
      <w:r w:rsidR="00963DD5">
        <w:t xml:space="preserve"> and submitted to your site consultants </w:t>
      </w:r>
      <w:r w:rsidR="002F05A8">
        <w:t>within two weeks of the activit</w:t>
      </w:r>
      <w:r w:rsidR="00963DD5">
        <w:t>y.</w:t>
      </w:r>
      <w:r w:rsidR="002A64FF">
        <w:t xml:space="preserve"> </w:t>
      </w:r>
    </w:p>
    <w:p w14:paraId="61F773ED" w14:textId="514EC472" w:rsidR="002A64FF" w:rsidRDefault="002F05A8">
      <w:r w:rsidRPr="00D36BC4">
        <w:rPr>
          <w:b/>
        </w:rPr>
        <w:t xml:space="preserve">Table 2. </w:t>
      </w:r>
      <w:r>
        <w:rPr>
          <w:b/>
        </w:rPr>
        <w:t>Dissemination Tracking Tool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472"/>
        <w:gridCol w:w="1336"/>
        <w:gridCol w:w="2462"/>
        <w:gridCol w:w="2375"/>
      </w:tblGrid>
      <w:tr w:rsidR="00F8594A" w:rsidRPr="00BA2359" w14:paraId="0B631EA1" w14:textId="77777777" w:rsidTr="009D0EF2">
        <w:trPr>
          <w:trHeight w:val="880"/>
          <w:tblHeader/>
          <w:jc w:val="center"/>
        </w:trPr>
        <w:tc>
          <w:tcPr>
            <w:tcW w:w="1705" w:type="dxa"/>
            <w:shd w:val="clear" w:color="000000" w:fill="4BACC6"/>
            <w:vAlign w:val="center"/>
            <w:hideMark/>
          </w:tcPr>
          <w:p w14:paraId="2E9EBF68" w14:textId="2171F57A" w:rsidR="00F8594A" w:rsidRPr="00BA2359" w:rsidRDefault="00F8594A" w:rsidP="002F05A8">
            <w:pPr>
              <w:spacing w:after="0"/>
              <w:rPr>
                <w:b/>
                <w:bCs/>
                <w:sz w:val="24"/>
                <w:szCs w:val="24"/>
              </w:rPr>
            </w:pPr>
            <w:r w:rsidRPr="00BA2359">
              <w:rPr>
                <w:b/>
                <w:bCs/>
                <w:sz w:val="24"/>
                <w:szCs w:val="24"/>
              </w:rPr>
              <w:t xml:space="preserve">Date of </w:t>
            </w:r>
            <w:r w:rsidR="002F05A8" w:rsidRPr="00BA2359">
              <w:rPr>
                <w:b/>
                <w:bCs/>
                <w:sz w:val="24"/>
                <w:szCs w:val="24"/>
              </w:rPr>
              <w:t>Di</w:t>
            </w:r>
            <w:r w:rsidR="002F05A8">
              <w:rPr>
                <w:b/>
                <w:bCs/>
                <w:sz w:val="24"/>
                <w:szCs w:val="24"/>
              </w:rPr>
              <w:t>ssemination</w:t>
            </w:r>
            <w:r w:rsidR="002F05A8" w:rsidRPr="00BA2359">
              <w:rPr>
                <w:b/>
                <w:bCs/>
                <w:sz w:val="24"/>
                <w:szCs w:val="24"/>
              </w:rPr>
              <w:t xml:space="preserve"> </w:t>
            </w:r>
            <w:r w:rsidRPr="00BA2359">
              <w:rPr>
                <w:b/>
                <w:bCs/>
                <w:sz w:val="24"/>
                <w:szCs w:val="24"/>
              </w:rPr>
              <w:t>Activity</w:t>
            </w:r>
          </w:p>
        </w:tc>
        <w:tc>
          <w:tcPr>
            <w:tcW w:w="1472" w:type="dxa"/>
            <w:shd w:val="clear" w:color="000000" w:fill="4BACC6"/>
            <w:vAlign w:val="center"/>
          </w:tcPr>
          <w:p w14:paraId="1B21C30A" w14:textId="77777777" w:rsidR="00F8594A" w:rsidRPr="00BA2359" w:rsidRDefault="00F8594A" w:rsidP="00DA4ADA">
            <w:pPr>
              <w:spacing w:after="0"/>
              <w:rPr>
                <w:b/>
                <w:bCs/>
                <w:sz w:val="24"/>
                <w:szCs w:val="24"/>
              </w:rPr>
            </w:pPr>
            <w:r w:rsidRPr="00BA2359">
              <w:rPr>
                <w:b/>
                <w:bCs/>
                <w:sz w:val="24"/>
                <w:szCs w:val="24"/>
              </w:rPr>
              <w:t>Product Title</w:t>
            </w:r>
          </w:p>
        </w:tc>
        <w:tc>
          <w:tcPr>
            <w:tcW w:w="0" w:type="auto"/>
            <w:shd w:val="clear" w:color="000000" w:fill="4BACC6"/>
            <w:vAlign w:val="center"/>
          </w:tcPr>
          <w:p w14:paraId="79440A55" w14:textId="77777777" w:rsidR="00F8594A" w:rsidRPr="00BA2359" w:rsidRDefault="00F8594A" w:rsidP="00DA4ADA">
            <w:pPr>
              <w:spacing w:after="0"/>
              <w:rPr>
                <w:b/>
                <w:bCs/>
                <w:sz w:val="24"/>
                <w:szCs w:val="24"/>
              </w:rPr>
            </w:pPr>
            <w:r w:rsidRPr="00BA2359">
              <w:rPr>
                <w:b/>
                <w:bCs/>
                <w:sz w:val="24"/>
                <w:szCs w:val="24"/>
              </w:rPr>
              <w:t>Target Audience</w:t>
            </w:r>
          </w:p>
        </w:tc>
        <w:tc>
          <w:tcPr>
            <w:tcW w:w="0" w:type="auto"/>
            <w:shd w:val="clear" w:color="000000" w:fill="4BACC6"/>
            <w:vAlign w:val="center"/>
          </w:tcPr>
          <w:p w14:paraId="424D4575" w14:textId="77777777" w:rsidR="00F8594A" w:rsidRPr="00BA2359" w:rsidRDefault="00F8594A" w:rsidP="00DA4ADA">
            <w:pPr>
              <w:spacing w:after="0"/>
              <w:rPr>
                <w:b/>
                <w:bCs/>
                <w:sz w:val="24"/>
                <w:szCs w:val="24"/>
              </w:rPr>
            </w:pPr>
            <w:r w:rsidRPr="00BA2359">
              <w:rPr>
                <w:b/>
                <w:bCs/>
                <w:sz w:val="24"/>
                <w:szCs w:val="24"/>
              </w:rPr>
              <w:t>Distribution</w:t>
            </w:r>
            <w:r>
              <w:rPr>
                <w:b/>
                <w:bCs/>
                <w:sz w:val="24"/>
                <w:szCs w:val="24"/>
              </w:rPr>
              <w:t xml:space="preserve"> Outlet (email list, media, website, etc.)</w:t>
            </w:r>
          </w:p>
        </w:tc>
        <w:tc>
          <w:tcPr>
            <w:tcW w:w="0" w:type="auto"/>
            <w:shd w:val="clear" w:color="000000" w:fill="4BACC6"/>
            <w:vAlign w:val="center"/>
            <w:hideMark/>
          </w:tcPr>
          <w:p w14:paraId="296E669B" w14:textId="77777777" w:rsidR="00F8594A" w:rsidRPr="00BA2359" w:rsidRDefault="00F8594A" w:rsidP="00DA4ADA">
            <w:pPr>
              <w:spacing w:after="0"/>
              <w:rPr>
                <w:b/>
                <w:bCs/>
                <w:sz w:val="24"/>
                <w:szCs w:val="24"/>
              </w:rPr>
            </w:pPr>
            <w:r>
              <w:rPr>
                <w:b/>
                <w:bCs/>
                <w:sz w:val="24"/>
                <w:szCs w:val="24"/>
              </w:rPr>
              <w:t>Person responsible for distributing to each outlet</w:t>
            </w:r>
          </w:p>
        </w:tc>
      </w:tr>
      <w:tr w:rsidR="00F8594A" w:rsidRPr="00C462A5" w14:paraId="360E0125" w14:textId="77777777" w:rsidTr="009D0EF2">
        <w:trPr>
          <w:trHeight w:val="432"/>
          <w:jc w:val="center"/>
        </w:trPr>
        <w:tc>
          <w:tcPr>
            <w:tcW w:w="1705" w:type="dxa"/>
            <w:vMerge w:val="restart"/>
            <w:shd w:val="clear" w:color="auto" w:fill="auto"/>
            <w:vAlign w:val="center"/>
          </w:tcPr>
          <w:p w14:paraId="749AC38D" w14:textId="12D4BAC4" w:rsidR="00F8594A" w:rsidRPr="00277C87" w:rsidRDefault="00F8594A" w:rsidP="00DA4ADA">
            <w:pPr>
              <w:pStyle w:val="CommentText"/>
              <w:spacing w:after="0"/>
              <w:rPr>
                <w:sz w:val="22"/>
                <w:szCs w:val="22"/>
              </w:rPr>
            </w:pPr>
          </w:p>
        </w:tc>
        <w:tc>
          <w:tcPr>
            <w:tcW w:w="1472" w:type="dxa"/>
            <w:vMerge w:val="restart"/>
            <w:vAlign w:val="center"/>
          </w:tcPr>
          <w:p w14:paraId="704CF9D9" w14:textId="77777777" w:rsidR="00F8594A" w:rsidRPr="00C462A5" w:rsidRDefault="00F8594A" w:rsidP="00DA4ADA">
            <w:pPr>
              <w:spacing w:after="0"/>
            </w:pPr>
          </w:p>
        </w:tc>
        <w:tc>
          <w:tcPr>
            <w:tcW w:w="0" w:type="auto"/>
            <w:vMerge w:val="restart"/>
            <w:vAlign w:val="center"/>
          </w:tcPr>
          <w:p w14:paraId="5419DCF6" w14:textId="77777777" w:rsidR="00F8594A" w:rsidRPr="00C462A5" w:rsidRDefault="00F8594A" w:rsidP="00DA4ADA">
            <w:pPr>
              <w:spacing w:after="0"/>
            </w:pPr>
          </w:p>
        </w:tc>
        <w:tc>
          <w:tcPr>
            <w:tcW w:w="0" w:type="auto"/>
            <w:vAlign w:val="center"/>
          </w:tcPr>
          <w:p w14:paraId="7F3EAF31" w14:textId="77777777" w:rsidR="00F8594A" w:rsidRPr="00C462A5" w:rsidRDefault="00F8594A" w:rsidP="00DA4ADA">
            <w:pPr>
              <w:spacing w:after="0"/>
            </w:pPr>
          </w:p>
        </w:tc>
        <w:tc>
          <w:tcPr>
            <w:tcW w:w="0" w:type="auto"/>
            <w:shd w:val="clear" w:color="auto" w:fill="auto"/>
            <w:vAlign w:val="center"/>
          </w:tcPr>
          <w:p w14:paraId="22D3E53C" w14:textId="77777777" w:rsidR="00F8594A" w:rsidRPr="00C462A5" w:rsidRDefault="00F8594A" w:rsidP="00DA4ADA">
            <w:pPr>
              <w:spacing w:after="0"/>
            </w:pPr>
          </w:p>
        </w:tc>
      </w:tr>
      <w:tr w:rsidR="00F8594A" w:rsidRPr="00C462A5" w14:paraId="26CA40DF" w14:textId="77777777" w:rsidTr="009D0EF2">
        <w:trPr>
          <w:trHeight w:val="432"/>
          <w:jc w:val="center"/>
        </w:trPr>
        <w:tc>
          <w:tcPr>
            <w:tcW w:w="1705" w:type="dxa"/>
            <w:vMerge/>
            <w:shd w:val="clear" w:color="auto" w:fill="auto"/>
            <w:vAlign w:val="center"/>
          </w:tcPr>
          <w:p w14:paraId="524EB3D2" w14:textId="77777777" w:rsidR="00F8594A" w:rsidRPr="00277C87" w:rsidRDefault="00F8594A" w:rsidP="00DA4ADA">
            <w:pPr>
              <w:spacing w:after="0" w:line="240" w:lineRule="auto"/>
            </w:pPr>
          </w:p>
        </w:tc>
        <w:tc>
          <w:tcPr>
            <w:tcW w:w="1472" w:type="dxa"/>
            <w:vMerge/>
            <w:vAlign w:val="center"/>
          </w:tcPr>
          <w:p w14:paraId="30554ECA" w14:textId="77777777" w:rsidR="00F8594A" w:rsidRPr="00C462A5" w:rsidRDefault="00F8594A" w:rsidP="00DA4ADA">
            <w:pPr>
              <w:spacing w:after="0"/>
            </w:pPr>
          </w:p>
        </w:tc>
        <w:tc>
          <w:tcPr>
            <w:tcW w:w="0" w:type="auto"/>
            <w:vMerge/>
            <w:vAlign w:val="center"/>
          </w:tcPr>
          <w:p w14:paraId="53BC6A82" w14:textId="77777777" w:rsidR="00F8594A" w:rsidRPr="00C462A5" w:rsidRDefault="00F8594A" w:rsidP="00DA4ADA">
            <w:pPr>
              <w:spacing w:after="0"/>
            </w:pPr>
          </w:p>
        </w:tc>
        <w:tc>
          <w:tcPr>
            <w:tcW w:w="0" w:type="auto"/>
            <w:vAlign w:val="center"/>
          </w:tcPr>
          <w:p w14:paraId="7E4ECFDE" w14:textId="77777777" w:rsidR="00F8594A" w:rsidRPr="00C462A5" w:rsidRDefault="00F8594A" w:rsidP="00DA4ADA">
            <w:pPr>
              <w:spacing w:after="0"/>
            </w:pPr>
          </w:p>
        </w:tc>
        <w:tc>
          <w:tcPr>
            <w:tcW w:w="0" w:type="auto"/>
            <w:shd w:val="clear" w:color="auto" w:fill="auto"/>
            <w:vAlign w:val="center"/>
          </w:tcPr>
          <w:p w14:paraId="30898544" w14:textId="77777777" w:rsidR="00F8594A" w:rsidRPr="00C462A5" w:rsidRDefault="00F8594A" w:rsidP="00DA4ADA">
            <w:pPr>
              <w:spacing w:after="0"/>
            </w:pPr>
          </w:p>
        </w:tc>
      </w:tr>
      <w:tr w:rsidR="00F8594A" w:rsidRPr="00C462A5" w14:paraId="0A52B1D6" w14:textId="77777777" w:rsidTr="009D0EF2">
        <w:trPr>
          <w:trHeight w:val="432"/>
          <w:jc w:val="center"/>
        </w:trPr>
        <w:tc>
          <w:tcPr>
            <w:tcW w:w="1705" w:type="dxa"/>
            <w:vMerge/>
            <w:shd w:val="clear" w:color="auto" w:fill="auto"/>
            <w:vAlign w:val="center"/>
          </w:tcPr>
          <w:p w14:paraId="38276335" w14:textId="77777777" w:rsidR="00F8594A" w:rsidRPr="00277C87" w:rsidRDefault="00F8594A" w:rsidP="00DA4ADA">
            <w:pPr>
              <w:spacing w:after="0" w:line="240" w:lineRule="auto"/>
            </w:pPr>
          </w:p>
        </w:tc>
        <w:tc>
          <w:tcPr>
            <w:tcW w:w="1472" w:type="dxa"/>
            <w:vMerge/>
            <w:vAlign w:val="center"/>
          </w:tcPr>
          <w:p w14:paraId="5A15CAEF" w14:textId="77777777" w:rsidR="00F8594A" w:rsidRPr="00C462A5" w:rsidRDefault="00F8594A" w:rsidP="00DA4ADA">
            <w:pPr>
              <w:spacing w:after="0"/>
            </w:pPr>
          </w:p>
        </w:tc>
        <w:tc>
          <w:tcPr>
            <w:tcW w:w="0" w:type="auto"/>
            <w:vMerge/>
            <w:vAlign w:val="center"/>
          </w:tcPr>
          <w:p w14:paraId="11171522" w14:textId="77777777" w:rsidR="00F8594A" w:rsidRPr="00C462A5" w:rsidRDefault="00F8594A" w:rsidP="00DA4ADA">
            <w:pPr>
              <w:spacing w:after="0"/>
            </w:pPr>
          </w:p>
        </w:tc>
        <w:tc>
          <w:tcPr>
            <w:tcW w:w="0" w:type="auto"/>
            <w:vAlign w:val="center"/>
          </w:tcPr>
          <w:p w14:paraId="3D9278D1" w14:textId="77777777" w:rsidR="00F8594A" w:rsidRPr="00C462A5" w:rsidRDefault="00F8594A" w:rsidP="00DA4ADA">
            <w:pPr>
              <w:spacing w:after="0"/>
            </w:pPr>
          </w:p>
        </w:tc>
        <w:tc>
          <w:tcPr>
            <w:tcW w:w="0" w:type="auto"/>
            <w:shd w:val="clear" w:color="auto" w:fill="auto"/>
            <w:vAlign w:val="center"/>
          </w:tcPr>
          <w:p w14:paraId="3731BDFF" w14:textId="77777777" w:rsidR="00F8594A" w:rsidRPr="00C462A5" w:rsidRDefault="00F8594A" w:rsidP="00DA4ADA">
            <w:pPr>
              <w:spacing w:after="0"/>
            </w:pPr>
          </w:p>
        </w:tc>
      </w:tr>
      <w:tr w:rsidR="00F8594A" w:rsidRPr="00C462A5" w14:paraId="6EBA9546" w14:textId="77777777" w:rsidTr="009D0EF2">
        <w:trPr>
          <w:trHeight w:val="432"/>
          <w:jc w:val="center"/>
        </w:trPr>
        <w:tc>
          <w:tcPr>
            <w:tcW w:w="1705" w:type="dxa"/>
            <w:vMerge w:val="restart"/>
            <w:shd w:val="clear" w:color="auto" w:fill="auto"/>
            <w:vAlign w:val="center"/>
          </w:tcPr>
          <w:p w14:paraId="217D1C30" w14:textId="0F3A4EEC" w:rsidR="00F8594A" w:rsidRPr="00277C87" w:rsidRDefault="00F8594A" w:rsidP="00DA4ADA">
            <w:pPr>
              <w:spacing w:after="0" w:line="240" w:lineRule="auto"/>
            </w:pPr>
          </w:p>
        </w:tc>
        <w:tc>
          <w:tcPr>
            <w:tcW w:w="1472" w:type="dxa"/>
            <w:vMerge w:val="restart"/>
            <w:vAlign w:val="center"/>
          </w:tcPr>
          <w:p w14:paraId="57AF0ED0" w14:textId="77777777" w:rsidR="00F8594A" w:rsidRPr="00C462A5" w:rsidRDefault="00F8594A" w:rsidP="00DA4ADA">
            <w:pPr>
              <w:spacing w:after="0"/>
            </w:pPr>
          </w:p>
        </w:tc>
        <w:tc>
          <w:tcPr>
            <w:tcW w:w="0" w:type="auto"/>
            <w:vMerge w:val="restart"/>
            <w:vAlign w:val="center"/>
          </w:tcPr>
          <w:p w14:paraId="71D8364C" w14:textId="77777777" w:rsidR="00F8594A" w:rsidRPr="00C462A5" w:rsidRDefault="00F8594A" w:rsidP="00DA4ADA">
            <w:pPr>
              <w:spacing w:after="0"/>
            </w:pPr>
          </w:p>
        </w:tc>
        <w:tc>
          <w:tcPr>
            <w:tcW w:w="0" w:type="auto"/>
            <w:vAlign w:val="center"/>
          </w:tcPr>
          <w:p w14:paraId="0EA801AA" w14:textId="77777777" w:rsidR="00F8594A" w:rsidRPr="00C462A5" w:rsidRDefault="00F8594A" w:rsidP="00DA4ADA">
            <w:pPr>
              <w:spacing w:after="0"/>
            </w:pPr>
          </w:p>
        </w:tc>
        <w:tc>
          <w:tcPr>
            <w:tcW w:w="0" w:type="auto"/>
            <w:shd w:val="clear" w:color="auto" w:fill="auto"/>
            <w:vAlign w:val="center"/>
          </w:tcPr>
          <w:p w14:paraId="5E549A91" w14:textId="77777777" w:rsidR="00F8594A" w:rsidRPr="00C462A5" w:rsidRDefault="00F8594A" w:rsidP="00DA4ADA">
            <w:pPr>
              <w:spacing w:after="0"/>
            </w:pPr>
          </w:p>
        </w:tc>
      </w:tr>
      <w:tr w:rsidR="00F8594A" w:rsidRPr="00C462A5" w14:paraId="598220EF" w14:textId="77777777" w:rsidTr="009D0EF2">
        <w:trPr>
          <w:trHeight w:val="432"/>
          <w:jc w:val="center"/>
        </w:trPr>
        <w:tc>
          <w:tcPr>
            <w:tcW w:w="1705" w:type="dxa"/>
            <w:vMerge/>
            <w:shd w:val="clear" w:color="auto" w:fill="auto"/>
            <w:vAlign w:val="center"/>
          </w:tcPr>
          <w:p w14:paraId="06FD8E27" w14:textId="77777777" w:rsidR="00F8594A" w:rsidRPr="00277C87" w:rsidRDefault="00F8594A" w:rsidP="00DA4ADA">
            <w:pPr>
              <w:spacing w:after="0" w:line="240" w:lineRule="auto"/>
            </w:pPr>
          </w:p>
        </w:tc>
        <w:tc>
          <w:tcPr>
            <w:tcW w:w="1472" w:type="dxa"/>
            <w:vMerge/>
            <w:vAlign w:val="center"/>
          </w:tcPr>
          <w:p w14:paraId="48431B0D" w14:textId="77777777" w:rsidR="00F8594A" w:rsidRPr="00C462A5" w:rsidRDefault="00F8594A" w:rsidP="00DA4ADA">
            <w:pPr>
              <w:spacing w:after="0"/>
            </w:pPr>
          </w:p>
        </w:tc>
        <w:tc>
          <w:tcPr>
            <w:tcW w:w="0" w:type="auto"/>
            <w:vMerge/>
            <w:vAlign w:val="center"/>
          </w:tcPr>
          <w:p w14:paraId="517193FE" w14:textId="77777777" w:rsidR="00F8594A" w:rsidRPr="00C462A5" w:rsidRDefault="00F8594A" w:rsidP="00DA4ADA">
            <w:pPr>
              <w:spacing w:after="0"/>
            </w:pPr>
          </w:p>
        </w:tc>
        <w:tc>
          <w:tcPr>
            <w:tcW w:w="0" w:type="auto"/>
            <w:vAlign w:val="center"/>
          </w:tcPr>
          <w:p w14:paraId="0D47620D" w14:textId="77777777" w:rsidR="00F8594A" w:rsidRPr="00C462A5" w:rsidRDefault="00F8594A" w:rsidP="00DA4ADA">
            <w:pPr>
              <w:spacing w:after="0"/>
            </w:pPr>
          </w:p>
        </w:tc>
        <w:tc>
          <w:tcPr>
            <w:tcW w:w="0" w:type="auto"/>
            <w:shd w:val="clear" w:color="auto" w:fill="auto"/>
            <w:vAlign w:val="center"/>
          </w:tcPr>
          <w:p w14:paraId="068939FC" w14:textId="77777777" w:rsidR="00F8594A" w:rsidRPr="00C462A5" w:rsidRDefault="00F8594A" w:rsidP="00DA4ADA">
            <w:pPr>
              <w:spacing w:after="0"/>
            </w:pPr>
          </w:p>
        </w:tc>
      </w:tr>
      <w:tr w:rsidR="00F8594A" w:rsidRPr="00C462A5" w14:paraId="1E02B7F0" w14:textId="77777777" w:rsidTr="009D0EF2">
        <w:trPr>
          <w:trHeight w:val="432"/>
          <w:jc w:val="center"/>
        </w:trPr>
        <w:tc>
          <w:tcPr>
            <w:tcW w:w="1705" w:type="dxa"/>
            <w:vMerge/>
            <w:shd w:val="clear" w:color="auto" w:fill="auto"/>
            <w:vAlign w:val="center"/>
          </w:tcPr>
          <w:p w14:paraId="703646FD" w14:textId="77777777" w:rsidR="00F8594A" w:rsidRPr="00277C87" w:rsidRDefault="00F8594A" w:rsidP="00DA4ADA">
            <w:pPr>
              <w:spacing w:after="0" w:line="240" w:lineRule="auto"/>
            </w:pPr>
          </w:p>
        </w:tc>
        <w:tc>
          <w:tcPr>
            <w:tcW w:w="1472" w:type="dxa"/>
            <w:vMerge/>
            <w:vAlign w:val="center"/>
          </w:tcPr>
          <w:p w14:paraId="6D4E53C4" w14:textId="77777777" w:rsidR="00F8594A" w:rsidRPr="00C462A5" w:rsidRDefault="00F8594A" w:rsidP="00DA4ADA">
            <w:pPr>
              <w:spacing w:after="0"/>
            </w:pPr>
          </w:p>
        </w:tc>
        <w:tc>
          <w:tcPr>
            <w:tcW w:w="0" w:type="auto"/>
            <w:vMerge/>
            <w:vAlign w:val="center"/>
          </w:tcPr>
          <w:p w14:paraId="70F069C8" w14:textId="77777777" w:rsidR="00F8594A" w:rsidRPr="00C462A5" w:rsidRDefault="00F8594A" w:rsidP="00DA4ADA">
            <w:pPr>
              <w:spacing w:after="0"/>
            </w:pPr>
          </w:p>
        </w:tc>
        <w:tc>
          <w:tcPr>
            <w:tcW w:w="0" w:type="auto"/>
            <w:vAlign w:val="center"/>
          </w:tcPr>
          <w:p w14:paraId="521706EE" w14:textId="77777777" w:rsidR="00F8594A" w:rsidRPr="00C462A5" w:rsidRDefault="00F8594A" w:rsidP="00DA4ADA">
            <w:pPr>
              <w:spacing w:after="0"/>
            </w:pPr>
          </w:p>
        </w:tc>
        <w:tc>
          <w:tcPr>
            <w:tcW w:w="0" w:type="auto"/>
            <w:shd w:val="clear" w:color="auto" w:fill="auto"/>
            <w:vAlign w:val="center"/>
          </w:tcPr>
          <w:p w14:paraId="5871BA3E" w14:textId="77777777" w:rsidR="00F8594A" w:rsidRPr="00C462A5" w:rsidRDefault="00F8594A" w:rsidP="00DA4ADA">
            <w:pPr>
              <w:spacing w:after="0"/>
            </w:pPr>
          </w:p>
        </w:tc>
      </w:tr>
      <w:tr w:rsidR="00F8594A" w:rsidRPr="00C462A5" w14:paraId="41472AA5" w14:textId="77777777" w:rsidTr="009D0EF2">
        <w:trPr>
          <w:trHeight w:val="432"/>
          <w:jc w:val="center"/>
        </w:trPr>
        <w:tc>
          <w:tcPr>
            <w:tcW w:w="1705" w:type="dxa"/>
            <w:vMerge/>
            <w:shd w:val="clear" w:color="auto" w:fill="auto"/>
            <w:vAlign w:val="center"/>
          </w:tcPr>
          <w:p w14:paraId="69573CBD" w14:textId="77777777" w:rsidR="00F8594A" w:rsidRPr="00277C87" w:rsidRDefault="00F8594A" w:rsidP="00DA4ADA">
            <w:pPr>
              <w:spacing w:after="0" w:line="240" w:lineRule="auto"/>
            </w:pPr>
          </w:p>
        </w:tc>
        <w:tc>
          <w:tcPr>
            <w:tcW w:w="1472" w:type="dxa"/>
            <w:vMerge/>
            <w:vAlign w:val="center"/>
          </w:tcPr>
          <w:p w14:paraId="52C21499" w14:textId="77777777" w:rsidR="00F8594A" w:rsidRDefault="00F8594A" w:rsidP="00DA4ADA">
            <w:pPr>
              <w:spacing w:after="0"/>
            </w:pPr>
          </w:p>
        </w:tc>
        <w:tc>
          <w:tcPr>
            <w:tcW w:w="0" w:type="auto"/>
            <w:vMerge/>
            <w:vAlign w:val="center"/>
          </w:tcPr>
          <w:p w14:paraId="7A9D07AC" w14:textId="77777777" w:rsidR="00F8594A" w:rsidRPr="00C462A5" w:rsidRDefault="00F8594A" w:rsidP="00DA4ADA">
            <w:pPr>
              <w:spacing w:after="0"/>
            </w:pPr>
          </w:p>
        </w:tc>
        <w:tc>
          <w:tcPr>
            <w:tcW w:w="0" w:type="auto"/>
            <w:vAlign w:val="center"/>
          </w:tcPr>
          <w:p w14:paraId="753C465F" w14:textId="77777777" w:rsidR="00F8594A" w:rsidRPr="00C462A5" w:rsidRDefault="00F8594A" w:rsidP="00DA4ADA">
            <w:pPr>
              <w:spacing w:after="0"/>
            </w:pPr>
          </w:p>
        </w:tc>
        <w:tc>
          <w:tcPr>
            <w:tcW w:w="0" w:type="auto"/>
            <w:shd w:val="clear" w:color="auto" w:fill="auto"/>
            <w:vAlign w:val="center"/>
          </w:tcPr>
          <w:p w14:paraId="24649224" w14:textId="77777777" w:rsidR="00F8594A" w:rsidRPr="00C462A5" w:rsidRDefault="00F8594A" w:rsidP="00DA4ADA">
            <w:pPr>
              <w:spacing w:after="0"/>
            </w:pPr>
          </w:p>
        </w:tc>
      </w:tr>
      <w:tr w:rsidR="00F8594A" w:rsidRPr="00C462A5" w14:paraId="605FD8CB" w14:textId="77777777" w:rsidTr="009D0EF2">
        <w:trPr>
          <w:trHeight w:val="432"/>
          <w:jc w:val="center"/>
        </w:trPr>
        <w:tc>
          <w:tcPr>
            <w:tcW w:w="1705" w:type="dxa"/>
            <w:vMerge w:val="restart"/>
            <w:shd w:val="clear" w:color="auto" w:fill="auto"/>
            <w:vAlign w:val="center"/>
          </w:tcPr>
          <w:p w14:paraId="623BE54A" w14:textId="2AEC3DEA" w:rsidR="00F8594A" w:rsidRPr="00277C87" w:rsidRDefault="00F8594A" w:rsidP="00DA4ADA">
            <w:pPr>
              <w:spacing w:after="0" w:line="240" w:lineRule="auto"/>
            </w:pPr>
          </w:p>
        </w:tc>
        <w:tc>
          <w:tcPr>
            <w:tcW w:w="1472" w:type="dxa"/>
            <w:vMerge w:val="restart"/>
            <w:vAlign w:val="center"/>
          </w:tcPr>
          <w:p w14:paraId="2ED8308F" w14:textId="77777777" w:rsidR="00F8594A" w:rsidRPr="00277C87" w:rsidRDefault="00F8594A" w:rsidP="00DA4ADA">
            <w:pPr>
              <w:spacing w:after="0"/>
              <w:rPr>
                <w:b/>
              </w:rPr>
            </w:pPr>
          </w:p>
        </w:tc>
        <w:tc>
          <w:tcPr>
            <w:tcW w:w="0" w:type="auto"/>
            <w:vMerge w:val="restart"/>
            <w:vAlign w:val="center"/>
          </w:tcPr>
          <w:p w14:paraId="36CBAE46" w14:textId="77777777" w:rsidR="00F8594A" w:rsidRPr="00C462A5" w:rsidRDefault="00F8594A" w:rsidP="00DA4ADA">
            <w:pPr>
              <w:spacing w:after="0"/>
            </w:pPr>
          </w:p>
        </w:tc>
        <w:tc>
          <w:tcPr>
            <w:tcW w:w="0" w:type="auto"/>
            <w:vAlign w:val="center"/>
          </w:tcPr>
          <w:p w14:paraId="3EE9827B" w14:textId="77777777" w:rsidR="00F8594A" w:rsidRPr="00C462A5" w:rsidRDefault="00F8594A" w:rsidP="00DA4ADA">
            <w:pPr>
              <w:spacing w:after="0"/>
            </w:pPr>
          </w:p>
        </w:tc>
        <w:tc>
          <w:tcPr>
            <w:tcW w:w="0" w:type="auto"/>
            <w:shd w:val="clear" w:color="auto" w:fill="auto"/>
            <w:vAlign w:val="center"/>
          </w:tcPr>
          <w:p w14:paraId="1F3F745D" w14:textId="77777777" w:rsidR="00F8594A" w:rsidRPr="00C462A5" w:rsidRDefault="00F8594A" w:rsidP="00DA4ADA">
            <w:pPr>
              <w:spacing w:after="0"/>
            </w:pPr>
          </w:p>
        </w:tc>
      </w:tr>
      <w:tr w:rsidR="00F8594A" w:rsidRPr="00C462A5" w14:paraId="2E6A4596" w14:textId="77777777" w:rsidTr="009D0EF2">
        <w:trPr>
          <w:trHeight w:val="432"/>
          <w:jc w:val="center"/>
        </w:trPr>
        <w:tc>
          <w:tcPr>
            <w:tcW w:w="1705" w:type="dxa"/>
            <w:vMerge/>
            <w:shd w:val="clear" w:color="auto" w:fill="auto"/>
            <w:vAlign w:val="center"/>
          </w:tcPr>
          <w:p w14:paraId="580CC8C0" w14:textId="77777777" w:rsidR="00F8594A" w:rsidRPr="00277C87" w:rsidRDefault="00F8594A" w:rsidP="00DA4ADA">
            <w:pPr>
              <w:spacing w:after="0" w:line="240" w:lineRule="auto"/>
            </w:pPr>
          </w:p>
        </w:tc>
        <w:tc>
          <w:tcPr>
            <w:tcW w:w="1472" w:type="dxa"/>
            <w:vMerge/>
            <w:vAlign w:val="center"/>
          </w:tcPr>
          <w:p w14:paraId="7D7E41E4" w14:textId="77777777" w:rsidR="00F8594A" w:rsidRPr="00C462A5" w:rsidRDefault="00F8594A" w:rsidP="00DA4ADA">
            <w:pPr>
              <w:spacing w:after="0"/>
            </w:pPr>
          </w:p>
        </w:tc>
        <w:tc>
          <w:tcPr>
            <w:tcW w:w="0" w:type="auto"/>
            <w:vMerge/>
            <w:vAlign w:val="center"/>
          </w:tcPr>
          <w:p w14:paraId="6FB2C75A" w14:textId="77777777" w:rsidR="00F8594A" w:rsidRPr="00C462A5" w:rsidRDefault="00F8594A" w:rsidP="00DA4ADA">
            <w:pPr>
              <w:spacing w:after="0"/>
            </w:pPr>
          </w:p>
        </w:tc>
        <w:tc>
          <w:tcPr>
            <w:tcW w:w="0" w:type="auto"/>
            <w:vAlign w:val="center"/>
          </w:tcPr>
          <w:p w14:paraId="3896CDE5" w14:textId="77777777" w:rsidR="00F8594A" w:rsidRPr="00C462A5" w:rsidRDefault="00F8594A" w:rsidP="00DA4ADA">
            <w:pPr>
              <w:spacing w:after="0"/>
            </w:pPr>
          </w:p>
        </w:tc>
        <w:tc>
          <w:tcPr>
            <w:tcW w:w="0" w:type="auto"/>
            <w:shd w:val="clear" w:color="auto" w:fill="auto"/>
            <w:vAlign w:val="center"/>
          </w:tcPr>
          <w:p w14:paraId="0C6589F5" w14:textId="77777777" w:rsidR="00F8594A" w:rsidRPr="00C462A5" w:rsidRDefault="00F8594A" w:rsidP="00DA4ADA">
            <w:pPr>
              <w:spacing w:after="0"/>
            </w:pPr>
          </w:p>
        </w:tc>
      </w:tr>
      <w:tr w:rsidR="00F8594A" w:rsidRPr="00C462A5" w14:paraId="7E9608D2" w14:textId="77777777" w:rsidTr="009D0EF2">
        <w:trPr>
          <w:trHeight w:val="432"/>
          <w:jc w:val="center"/>
        </w:trPr>
        <w:tc>
          <w:tcPr>
            <w:tcW w:w="1705" w:type="dxa"/>
            <w:vMerge/>
            <w:shd w:val="clear" w:color="auto" w:fill="auto"/>
            <w:vAlign w:val="center"/>
          </w:tcPr>
          <w:p w14:paraId="3DFC4D34" w14:textId="77777777" w:rsidR="00F8594A" w:rsidRPr="00277C87" w:rsidRDefault="00F8594A" w:rsidP="00DA4ADA">
            <w:pPr>
              <w:spacing w:after="0" w:line="240" w:lineRule="auto"/>
            </w:pPr>
          </w:p>
        </w:tc>
        <w:tc>
          <w:tcPr>
            <w:tcW w:w="1472" w:type="dxa"/>
            <w:vMerge/>
            <w:vAlign w:val="center"/>
          </w:tcPr>
          <w:p w14:paraId="132AA932" w14:textId="77777777" w:rsidR="00F8594A" w:rsidRPr="00C462A5" w:rsidRDefault="00F8594A" w:rsidP="00DA4ADA">
            <w:pPr>
              <w:spacing w:after="0"/>
            </w:pPr>
          </w:p>
        </w:tc>
        <w:tc>
          <w:tcPr>
            <w:tcW w:w="0" w:type="auto"/>
            <w:vMerge/>
            <w:vAlign w:val="center"/>
          </w:tcPr>
          <w:p w14:paraId="66A9ACD1" w14:textId="77777777" w:rsidR="00F8594A" w:rsidRPr="00C462A5" w:rsidRDefault="00F8594A" w:rsidP="00DA4ADA">
            <w:pPr>
              <w:spacing w:after="0"/>
            </w:pPr>
          </w:p>
        </w:tc>
        <w:tc>
          <w:tcPr>
            <w:tcW w:w="0" w:type="auto"/>
            <w:vAlign w:val="center"/>
          </w:tcPr>
          <w:p w14:paraId="1657BCF9" w14:textId="77777777" w:rsidR="00F8594A" w:rsidRPr="00C462A5" w:rsidRDefault="00F8594A" w:rsidP="00DA4ADA">
            <w:pPr>
              <w:spacing w:after="0"/>
            </w:pPr>
          </w:p>
        </w:tc>
        <w:tc>
          <w:tcPr>
            <w:tcW w:w="0" w:type="auto"/>
            <w:shd w:val="clear" w:color="auto" w:fill="auto"/>
            <w:vAlign w:val="center"/>
          </w:tcPr>
          <w:p w14:paraId="3EF95747" w14:textId="77777777" w:rsidR="00F8594A" w:rsidRPr="00C462A5" w:rsidRDefault="00F8594A" w:rsidP="00DA4ADA">
            <w:pPr>
              <w:spacing w:after="0"/>
            </w:pPr>
          </w:p>
        </w:tc>
      </w:tr>
    </w:tbl>
    <w:p w14:paraId="6A6D9344" w14:textId="77777777" w:rsidR="000129BE" w:rsidRDefault="000129BE" w:rsidP="00D544EA">
      <w:pPr>
        <w:rPr>
          <w:lang w:val="en"/>
        </w:rPr>
        <w:sectPr w:rsidR="000129BE" w:rsidSect="000129BE">
          <w:headerReference w:type="default" r:id="rId36"/>
          <w:footerReference w:type="default" r:id="rId37"/>
          <w:headerReference w:type="first" r:id="rId38"/>
          <w:footerReference w:type="first" r:id="rId39"/>
          <w:pgSz w:w="12240" w:h="15840"/>
          <w:pgMar w:top="1440" w:right="1440" w:bottom="1440" w:left="1440" w:header="720" w:footer="720" w:gutter="0"/>
          <w:cols w:space="720"/>
          <w:titlePg/>
          <w:docGrid w:linePitch="299"/>
        </w:sectPr>
      </w:pPr>
    </w:p>
    <w:p w14:paraId="570FD452" w14:textId="7F368A89" w:rsidR="000A26BD" w:rsidRPr="00493D64" w:rsidRDefault="000A26BD" w:rsidP="00D544EA">
      <w:pPr>
        <w:rPr>
          <w:lang w:val="en"/>
        </w:rPr>
      </w:pPr>
      <w:bookmarkStart w:id="0" w:name="_GoBack"/>
      <w:bookmarkEnd w:id="0"/>
    </w:p>
    <w:sectPr w:rsidR="000A26BD" w:rsidRPr="00493D64">
      <w:footerReference w:type="default" r:id="rId4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C1CB35" w14:textId="77777777" w:rsidR="00A15514" w:rsidRDefault="00A15514" w:rsidP="00364781">
      <w:pPr>
        <w:spacing w:after="0" w:line="240" w:lineRule="auto"/>
      </w:pPr>
      <w:r>
        <w:separator/>
      </w:r>
    </w:p>
  </w:endnote>
  <w:endnote w:type="continuationSeparator" w:id="0">
    <w:p w14:paraId="7D8928C8" w14:textId="77777777" w:rsidR="00A15514" w:rsidRDefault="00A15514" w:rsidP="00364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0567E" w14:textId="77777777" w:rsidR="000129BE" w:rsidRDefault="000129BE" w:rsidP="000129BE">
    <w:pPr>
      <w:pStyle w:val="Footer"/>
    </w:pPr>
  </w:p>
  <w:p w14:paraId="59DF6BFC" w14:textId="2CB8FA52" w:rsidR="009D0EF2" w:rsidRDefault="00A15514">
    <w:pPr>
      <w:pStyle w:val="Footer"/>
      <w:jc w:val="right"/>
    </w:pPr>
    <w:sdt>
      <w:sdtPr>
        <w:id w:val="-1596241222"/>
        <w:docPartObj>
          <w:docPartGallery w:val="Page Numbers (Bottom of Page)"/>
          <w:docPartUnique/>
        </w:docPartObj>
      </w:sdtPr>
      <w:sdtEndPr>
        <w:rPr>
          <w:noProof/>
        </w:rPr>
      </w:sdtEndPr>
      <w:sdtContent>
        <w:r w:rsidR="009D0EF2">
          <w:fldChar w:fldCharType="begin"/>
        </w:r>
        <w:r w:rsidR="009D0EF2">
          <w:instrText xml:space="preserve"> PAGE   \* MERGEFORMAT </w:instrText>
        </w:r>
        <w:r w:rsidR="009D0EF2">
          <w:fldChar w:fldCharType="separate"/>
        </w:r>
        <w:r w:rsidR="006B5725">
          <w:rPr>
            <w:noProof/>
          </w:rPr>
          <w:t>3</w:t>
        </w:r>
        <w:r w:rsidR="009D0EF2">
          <w:rPr>
            <w:noProof/>
          </w:rPr>
          <w:fldChar w:fldCharType="end"/>
        </w:r>
      </w:sdtContent>
    </w:sdt>
  </w:p>
  <w:p w14:paraId="4B356A9B" w14:textId="77777777" w:rsidR="00FD63B6" w:rsidRDefault="00FD63B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5F07F" w14:textId="6B6A945F" w:rsidR="000129BE" w:rsidRDefault="000129BE">
    <w:pPr>
      <w:pStyle w:val="Footer"/>
    </w:pPr>
    <w:r>
      <w:t xml:space="preserve">This product was developed in collaboration with CLH                                                                         </w:t>
    </w:r>
    <w:r w:rsidRPr="00FC5417">
      <w:rPr>
        <w:noProof/>
        <w:lang w:eastAsia="en-US"/>
      </w:rPr>
      <w:drawing>
        <wp:inline distT="0" distB="0" distL="0" distR="0" wp14:anchorId="18148BAA" wp14:editId="1B28F808">
          <wp:extent cx="375285" cy="288681"/>
          <wp:effectExtent l="0" t="0" r="5715" b="0"/>
          <wp:docPr id="11" name="Picture 11" descr="A:\QIC-AG\Dissemination and Outreach\Preparation for Document Dissemination\CLHSS_Logo_FINAL.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IC-AG\Dissemination and Outreach\Preparation for Document Dissemination\CLHSS_Logo_FINAL.jpg.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919" cy="297630"/>
                  </a:xfrm>
                  <a:prstGeom prst="rect">
                    <a:avLst/>
                  </a:prstGeom>
                  <a:noFill/>
                  <a:ln>
                    <a:noFill/>
                  </a:ln>
                </pic:spPr>
              </pic:pic>
            </a:graphicData>
          </a:graphic>
        </wp:inline>
      </w:drawing>
    </w:r>
  </w:p>
  <w:p w14:paraId="72CAF71F" w14:textId="63D148C0" w:rsidR="000129BE" w:rsidRDefault="000129BE" w:rsidP="000129BE">
    <w:pPr>
      <w:pStyle w:val="Footer"/>
      <w:jc w:val="right"/>
    </w:pPr>
    <w:r>
      <w:t>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19EA8" w14:textId="77777777" w:rsidR="000129BE" w:rsidRDefault="000129BE" w:rsidP="000129BE">
    <w:pPr>
      <w:pStyle w:val="Footer"/>
    </w:pPr>
  </w:p>
  <w:p w14:paraId="61D08645" w14:textId="77777777" w:rsidR="000129BE" w:rsidRPr="0074602B" w:rsidRDefault="000129BE" w:rsidP="000129BE">
    <w:pPr>
      <w:spacing w:after="0" w:line="240" w:lineRule="auto"/>
      <w:rPr>
        <w:rFonts w:ascii="Times New Roman" w:eastAsia="Times New Roman" w:hAnsi="Times New Roman" w:cs="Times New Roman"/>
        <w:color w:val="000000"/>
        <w:sz w:val="16"/>
        <w:szCs w:val="16"/>
      </w:rPr>
    </w:pPr>
    <w:r w:rsidRPr="0074602B">
      <w:rPr>
        <w:rFonts w:ascii="Times New Roman" w:eastAsia="Times New Roman" w:hAnsi="Times New Roman" w:cs="Times New Roman"/>
        <w:noProof/>
        <w:sz w:val="16"/>
        <w:szCs w:val="16"/>
        <w:lang w:eastAsia="en-US"/>
      </w:rPr>
      <w:drawing>
        <wp:anchor distT="0" distB="0" distL="114300" distR="114300" simplePos="0" relativeHeight="251659264" behindDoc="0" locked="0" layoutInCell="1" allowOverlap="1" wp14:anchorId="11A81BD9" wp14:editId="79411CBC">
          <wp:simplePos x="0" y="0"/>
          <wp:positionH relativeFrom="margin">
            <wp:posOffset>-700405</wp:posOffset>
          </wp:positionH>
          <wp:positionV relativeFrom="paragraph">
            <wp:posOffset>45085</wp:posOffset>
          </wp:positionV>
          <wp:extent cx="942975" cy="9048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B_Primary_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2975" cy="904875"/>
                  </a:xfrm>
                  <a:prstGeom prst="rect">
                    <a:avLst/>
                  </a:prstGeom>
                </pic:spPr>
              </pic:pic>
            </a:graphicData>
          </a:graphic>
          <wp14:sizeRelH relativeFrom="margin">
            <wp14:pctWidth>0</wp14:pctWidth>
          </wp14:sizeRelH>
          <wp14:sizeRelV relativeFrom="margin">
            <wp14:pctHeight>0</wp14:pctHeight>
          </wp14:sizeRelV>
        </wp:anchor>
      </w:drawing>
    </w:r>
  </w:p>
  <w:p w14:paraId="17BBECD8" w14:textId="6AC11CBD" w:rsidR="000129BE" w:rsidRPr="0074602B" w:rsidRDefault="000129BE" w:rsidP="000129BE">
    <w:pPr>
      <w:tabs>
        <w:tab w:val="center" w:pos="4680"/>
        <w:tab w:val="right" w:pos="9360"/>
      </w:tabs>
      <w:spacing w:after="0" w:line="240" w:lineRule="auto"/>
      <w:ind w:left="630"/>
      <w:jc w:val="both"/>
      <w:rPr>
        <w:sz w:val="14"/>
        <w:szCs w:val="14"/>
      </w:rPr>
    </w:pPr>
    <w:r w:rsidRPr="0074602B">
      <w:rPr>
        <w:sz w:val="14"/>
        <w:szCs w:val="14"/>
      </w:rPr>
      <w:t>Funded through the Department of Health and Human Services, Administration for Children and Families, Children's Bureau, Grant #</w:t>
    </w:r>
    <w:r w:rsidR="006B5725">
      <w:rPr>
        <w:sz w:val="14"/>
        <w:szCs w:val="14"/>
      </w:rPr>
      <w:t xml:space="preserve">90CO1122. The contents of this </w:t>
    </w:r>
    <w:r w:rsidR="006B5725" w:rsidRPr="006B5725">
      <w:rPr>
        <w:iCs/>
        <w:sz w:val="14"/>
        <w:szCs w:val="14"/>
      </w:rPr>
      <w:t>document</w:t>
    </w:r>
    <w:r w:rsidRPr="0074602B">
      <w:rPr>
        <w:sz w:val="14"/>
        <w:szCs w:val="14"/>
      </w:rPr>
      <w:t xml:space="preserve"> do not necessarily reflect the views or policies of the funders, nor does mention of trade names, commercial products or organizations imply endorsement by the U.S. Department of Health and Human Services. This information is in the public domain. Readers are encouraged to copy and share it, but please credit the QIC-AG.</w:t>
    </w:r>
  </w:p>
  <w:p w14:paraId="1F79E3E7" w14:textId="77777777" w:rsidR="000129BE" w:rsidRPr="0074602B" w:rsidRDefault="000129BE" w:rsidP="000129BE">
    <w:pPr>
      <w:tabs>
        <w:tab w:val="center" w:pos="4680"/>
        <w:tab w:val="right" w:pos="9360"/>
      </w:tabs>
      <w:spacing w:after="0" w:line="240" w:lineRule="auto"/>
      <w:jc w:val="both"/>
      <w:rPr>
        <w:sz w:val="14"/>
        <w:szCs w:val="14"/>
      </w:rPr>
    </w:pPr>
    <w:r w:rsidRPr="0074602B">
      <w:rPr>
        <w:sz w:val="14"/>
        <w:szCs w:val="14"/>
      </w:rPr>
      <w:t> </w:t>
    </w:r>
  </w:p>
  <w:p w14:paraId="2228C8B2" w14:textId="77777777" w:rsidR="000129BE" w:rsidRPr="0074602B" w:rsidRDefault="000129BE" w:rsidP="000129BE">
    <w:pPr>
      <w:tabs>
        <w:tab w:val="center" w:pos="4680"/>
        <w:tab w:val="right" w:pos="9360"/>
      </w:tabs>
      <w:spacing w:after="0" w:line="240" w:lineRule="auto"/>
      <w:ind w:left="630"/>
      <w:jc w:val="both"/>
      <w:rPr>
        <w:sz w:val="14"/>
        <w:szCs w:val="14"/>
      </w:rPr>
    </w:pPr>
    <w:r w:rsidRPr="0074602B">
      <w:rPr>
        <w:sz w:val="14"/>
        <w:szCs w:val="14"/>
      </w:rPr>
      <w:t>The QIC-AG is funded through a five-year cooperative agreement between the Children’s Bureau, Spaulding for Children, and its partners the University of North Carolina at Chapel Hill, the University of Texas at Austin and the University of Wisconsin-Milwaukee.</w:t>
    </w:r>
  </w:p>
  <w:p w14:paraId="399ABAA6" w14:textId="77777777" w:rsidR="000129BE" w:rsidRDefault="000129BE" w:rsidP="000129BE">
    <w:pPr>
      <w:pStyle w:val="Footer"/>
    </w:pPr>
  </w:p>
  <w:p w14:paraId="01952BF9" w14:textId="5A4E0E18" w:rsidR="000129BE" w:rsidRDefault="00A15514">
    <w:pPr>
      <w:pStyle w:val="Footer"/>
      <w:jc w:val="right"/>
    </w:pPr>
    <w:sdt>
      <w:sdtPr>
        <w:id w:val="1641532773"/>
        <w:docPartObj>
          <w:docPartGallery w:val="Page Numbers (Bottom of Page)"/>
          <w:docPartUnique/>
        </w:docPartObj>
      </w:sdtPr>
      <w:sdtEndPr>
        <w:rPr>
          <w:noProof/>
        </w:rPr>
      </w:sdtEndPr>
      <w:sdtContent>
        <w:r w:rsidR="000129BE">
          <w:fldChar w:fldCharType="begin"/>
        </w:r>
        <w:r w:rsidR="000129BE">
          <w:instrText xml:space="preserve"> PAGE   \* MERGEFORMAT </w:instrText>
        </w:r>
        <w:r w:rsidR="000129BE">
          <w:fldChar w:fldCharType="separate"/>
        </w:r>
        <w:r w:rsidR="006B5725">
          <w:rPr>
            <w:noProof/>
          </w:rPr>
          <w:t>9</w:t>
        </w:r>
        <w:r w:rsidR="000129BE">
          <w:rPr>
            <w:noProof/>
          </w:rPr>
          <w:fldChar w:fldCharType="end"/>
        </w:r>
      </w:sdtContent>
    </w:sdt>
  </w:p>
  <w:p w14:paraId="52C4A39B" w14:textId="77777777" w:rsidR="000129BE" w:rsidRDefault="000129B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630248" w14:textId="77777777" w:rsidR="00A15514" w:rsidRDefault="00A15514" w:rsidP="00364781">
      <w:pPr>
        <w:spacing w:after="0" w:line="240" w:lineRule="auto"/>
      </w:pPr>
      <w:r>
        <w:separator/>
      </w:r>
    </w:p>
  </w:footnote>
  <w:footnote w:type="continuationSeparator" w:id="0">
    <w:p w14:paraId="75BC7923" w14:textId="77777777" w:rsidR="00A15514" w:rsidRDefault="00A15514" w:rsidP="00364781">
      <w:pPr>
        <w:spacing w:after="0" w:line="240" w:lineRule="auto"/>
      </w:pPr>
      <w:r>
        <w:continuationSeparator/>
      </w:r>
    </w:p>
  </w:footnote>
  <w:footnote w:id="1">
    <w:p w14:paraId="29609C9B" w14:textId="77777777" w:rsidR="00BE0163" w:rsidRDefault="00BE0163" w:rsidP="009F65A4">
      <w:pPr>
        <w:pStyle w:val="FootnoteText"/>
      </w:pPr>
      <w:r>
        <w:rPr>
          <w:rStyle w:val="FootnoteReference"/>
        </w:rPr>
        <w:footnoteRef/>
      </w:r>
      <w:r>
        <w:t xml:space="preserve"> Macoubrie, J., &amp; Harrison, C. (2013). Human Services Research Dissemination: What Works? OPRE Report # 2013-09, Washington, DC: Office of Planning, Research and Evaluation, Administration for Children and Families, U.S. Department of Health and Human Services. </w:t>
      </w:r>
      <w:hyperlink r:id="rId1" w:history="1">
        <w:r w:rsidRPr="00B322A8">
          <w:rPr>
            <w:rStyle w:val="Hyperlink"/>
          </w:rPr>
          <w:t>http://www.acf.hhs.gov/sites/default/files/opre/litreview.pdf</w:t>
        </w:r>
      </w:hyperlink>
      <w:r>
        <w:t xml:space="preserve"> </w:t>
      </w:r>
    </w:p>
  </w:footnote>
  <w:footnote w:id="2">
    <w:p w14:paraId="2843D09D" w14:textId="507C6356" w:rsidR="00BE0163" w:rsidRDefault="00BE0163" w:rsidP="009D0EF2">
      <w:pPr>
        <w:pStyle w:val="FootnoteText"/>
        <w:ind w:left="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56555" w14:textId="50490A82" w:rsidR="00D544EA" w:rsidRDefault="00D544EA">
    <w:pPr>
      <w:pStyle w:val="Header"/>
    </w:pPr>
    <w:r w:rsidRPr="00AC5919">
      <w:rPr>
        <w:rFonts w:ascii="Arial Black" w:hAnsi="Arial Black"/>
        <w:noProof/>
        <w:color w:val="285A78"/>
        <w:sz w:val="28"/>
        <w:szCs w:val="28"/>
        <w:lang w:eastAsia="en-US"/>
      </w:rPr>
      <w:drawing>
        <wp:inline distT="0" distB="0" distL="0" distR="0" wp14:anchorId="1D24FCD6" wp14:editId="2F046EE4">
          <wp:extent cx="5486400" cy="410747"/>
          <wp:effectExtent l="0" t="0" r="0" b="8890"/>
          <wp:docPr id="3" name="Picture 3" descr="Macintosh HD:Users:josh:Desktop:Spaulding:Logo:Final Logos:QIC-AG Logo Sets:Fancy Logo:Fancy Logo - large:QIC-AC Logo with Text and shadow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sh:Desktop:Spaulding:Logo:Final Logos:QIC-AG Logo Sets:Fancy Logo:Fancy Logo - large:QIC-AC Logo with Text and shadow (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41074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B0576" w14:textId="4C09E563" w:rsidR="000129BE" w:rsidRDefault="00BC22BA">
    <w:pPr>
      <w:pStyle w:val="Header"/>
    </w:pPr>
    <w:r w:rsidRPr="00AC5919">
      <w:rPr>
        <w:rFonts w:ascii="Arial Black" w:hAnsi="Arial Black"/>
        <w:noProof/>
        <w:color w:val="285A78"/>
        <w:sz w:val="28"/>
        <w:szCs w:val="28"/>
        <w:lang w:eastAsia="en-US"/>
      </w:rPr>
      <w:drawing>
        <wp:inline distT="0" distB="0" distL="0" distR="0" wp14:anchorId="32B1F496" wp14:editId="7000EE5D">
          <wp:extent cx="5486400" cy="410747"/>
          <wp:effectExtent l="0" t="0" r="0" b="8890"/>
          <wp:docPr id="5" name="Picture 5" descr="Macintosh HD:Users:josh:Desktop:Spaulding:Logo:Final Logos:QIC-AG Logo Sets:Fancy Logo:Fancy Logo - large:QIC-AC Logo with Text and shadow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sh:Desktop:Spaulding:Logo:Final Logos:QIC-AG Logo Sets:Fancy Logo:Fancy Logo - large:QIC-AC Logo with Text and shadow (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41074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D0D"/>
    <w:multiLevelType w:val="hybridMultilevel"/>
    <w:tmpl w:val="68504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83822"/>
    <w:multiLevelType w:val="hybridMultilevel"/>
    <w:tmpl w:val="FA8EBF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D64CDF"/>
    <w:multiLevelType w:val="hybridMultilevel"/>
    <w:tmpl w:val="8BB62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5F571C"/>
    <w:multiLevelType w:val="hybridMultilevel"/>
    <w:tmpl w:val="20024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89C3F40"/>
    <w:multiLevelType w:val="hybridMultilevel"/>
    <w:tmpl w:val="B90EBD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9D539C"/>
    <w:multiLevelType w:val="hybridMultilevel"/>
    <w:tmpl w:val="A2A64040"/>
    <w:lvl w:ilvl="0" w:tplc="25B644E2">
      <w:start w:val="1"/>
      <w:numFmt w:val="bullet"/>
      <w:lvlText w:val=""/>
      <w:lvlJc w:val="left"/>
      <w:pPr>
        <w:tabs>
          <w:tab w:val="num" w:pos="720"/>
        </w:tabs>
        <w:ind w:left="720" w:hanging="360"/>
      </w:pPr>
      <w:rPr>
        <w:rFonts w:ascii="Wingdings 2" w:hAnsi="Wingdings 2" w:hint="default"/>
      </w:rPr>
    </w:lvl>
    <w:lvl w:ilvl="1" w:tplc="E4005E08" w:tentative="1">
      <w:start w:val="1"/>
      <w:numFmt w:val="bullet"/>
      <w:lvlText w:val=""/>
      <w:lvlJc w:val="left"/>
      <w:pPr>
        <w:tabs>
          <w:tab w:val="num" w:pos="1440"/>
        </w:tabs>
        <w:ind w:left="1440" w:hanging="360"/>
      </w:pPr>
      <w:rPr>
        <w:rFonts w:ascii="Wingdings 2" w:hAnsi="Wingdings 2" w:hint="default"/>
      </w:rPr>
    </w:lvl>
    <w:lvl w:ilvl="2" w:tplc="C930C792" w:tentative="1">
      <w:start w:val="1"/>
      <w:numFmt w:val="bullet"/>
      <w:lvlText w:val=""/>
      <w:lvlJc w:val="left"/>
      <w:pPr>
        <w:tabs>
          <w:tab w:val="num" w:pos="2160"/>
        </w:tabs>
        <w:ind w:left="2160" w:hanging="360"/>
      </w:pPr>
      <w:rPr>
        <w:rFonts w:ascii="Wingdings 2" w:hAnsi="Wingdings 2" w:hint="default"/>
      </w:rPr>
    </w:lvl>
    <w:lvl w:ilvl="3" w:tplc="A1A6F432" w:tentative="1">
      <w:start w:val="1"/>
      <w:numFmt w:val="bullet"/>
      <w:lvlText w:val=""/>
      <w:lvlJc w:val="left"/>
      <w:pPr>
        <w:tabs>
          <w:tab w:val="num" w:pos="2880"/>
        </w:tabs>
        <w:ind w:left="2880" w:hanging="360"/>
      </w:pPr>
      <w:rPr>
        <w:rFonts w:ascii="Wingdings 2" w:hAnsi="Wingdings 2" w:hint="default"/>
      </w:rPr>
    </w:lvl>
    <w:lvl w:ilvl="4" w:tplc="BD7E15A0" w:tentative="1">
      <w:start w:val="1"/>
      <w:numFmt w:val="bullet"/>
      <w:lvlText w:val=""/>
      <w:lvlJc w:val="left"/>
      <w:pPr>
        <w:tabs>
          <w:tab w:val="num" w:pos="3600"/>
        </w:tabs>
        <w:ind w:left="3600" w:hanging="360"/>
      </w:pPr>
      <w:rPr>
        <w:rFonts w:ascii="Wingdings 2" w:hAnsi="Wingdings 2" w:hint="default"/>
      </w:rPr>
    </w:lvl>
    <w:lvl w:ilvl="5" w:tplc="E34692D6" w:tentative="1">
      <w:start w:val="1"/>
      <w:numFmt w:val="bullet"/>
      <w:lvlText w:val=""/>
      <w:lvlJc w:val="left"/>
      <w:pPr>
        <w:tabs>
          <w:tab w:val="num" w:pos="4320"/>
        </w:tabs>
        <w:ind w:left="4320" w:hanging="360"/>
      </w:pPr>
      <w:rPr>
        <w:rFonts w:ascii="Wingdings 2" w:hAnsi="Wingdings 2" w:hint="default"/>
      </w:rPr>
    </w:lvl>
    <w:lvl w:ilvl="6" w:tplc="7F463C62" w:tentative="1">
      <w:start w:val="1"/>
      <w:numFmt w:val="bullet"/>
      <w:lvlText w:val=""/>
      <w:lvlJc w:val="left"/>
      <w:pPr>
        <w:tabs>
          <w:tab w:val="num" w:pos="5040"/>
        </w:tabs>
        <w:ind w:left="5040" w:hanging="360"/>
      </w:pPr>
      <w:rPr>
        <w:rFonts w:ascii="Wingdings 2" w:hAnsi="Wingdings 2" w:hint="default"/>
      </w:rPr>
    </w:lvl>
    <w:lvl w:ilvl="7" w:tplc="E43EB858" w:tentative="1">
      <w:start w:val="1"/>
      <w:numFmt w:val="bullet"/>
      <w:lvlText w:val=""/>
      <w:lvlJc w:val="left"/>
      <w:pPr>
        <w:tabs>
          <w:tab w:val="num" w:pos="5760"/>
        </w:tabs>
        <w:ind w:left="5760" w:hanging="360"/>
      </w:pPr>
      <w:rPr>
        <w:rFonts w:ascii="Wingdings 2" w:hAnsi="Wingdings 2" w:hint="default"/>
      </w:rPr>
    </w:lvl>
    <w:lvl w:ilvl="8" w:tplc="BD18ECE4"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2172585E"/>
    <w:multiLevelType w:val="hybridMultilevel"/>
    <w:tmpl w:val="A2D44DB4"/>
    <w:lvl w:ilvl="0" w:tplc="0409000F">
      <w:start w:val="1"/>
      <w:numFmt w:val="decimal"/>
      <w:lvlText w:val="%1."/>
      <w:lvlJc w:val="left"/>
      <w:pPr>
        <w:ind w:left="416" w:hanging="216"/>
      </w:pPr>
      <w:rPr>
        <w:caps w:val="0"/>
        <w:smallCaps w:val="0"/>
        <w:strike w:val="0"/>
        <w:dstrike w:val="0"/>
        <w:outline w:val="0"/>
        <w:emboss w:val="0"/>
        <w:imprint w:val="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E20560"/>
    <w:multiLevelType w:val="hybridMultilevel"/>
    <w:tmpl w:val="AD42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066B61"/>
    <w:multiLevelType w:val="hybridMultilevel"/>
    <w:tmpl w:val="6448979A"/>
    <w:lvl w:ilvl="0" w:tplc="68F268D0">
      <w:start w:val="1"/>
      <w:numFmt w:val="bullet"/>
      <w:lvlText w:val="•"/>
      <w:lvlJc w:val="left"/>
      <w:pPr>
        <w:tabs>
          <w:tab w:val="num" w:pos="720"/>
        </w:tabs>
        <w:ind w:left="720" w:hanging="360"/>
      </w:pPr>
      <w:rPr>
        <w:rFonts w:ascii="Times New Roman" w:hAnsi="Times New Roman" w:hint="default"/>
      </w:rPr>
    </w:lvl>
    <w:lvl w:ilvl="1" w:tplc="88C46B10" w:tentative="1">
      <w:start w:val="1"/>
      <w:numFmt w:val="bullet"/>
      <w:lvlText w:val="•"/>
      <w:lvlJc w:val="left"/>
      <w:pPr>
        <w:tabs>
          <w:tab w:val="num" w:pos="1440"/>
        </w:tabs>
        <w:ind w:left="1440" w:hanging="360"/>
      </w:pPr>
      <w:rPr>
        <w:rFonts w:ascii="Times New Roman" w:hAnsi="Times New Roman" w:hint="default"/>
      </w:rPr>
    </w:lvl>
    <w:lvl w:ilvl="2" w:tplc="9F90EF9E" w:tentative="1">
      <w:start w:val="1"/>
      <w:numFmt w:val="bullet"/>
      <w:lvlText w:val="•"/>
      <w:lvlJc w:val="left"/>
      <w:pPr>
        <w:tabs>
          <w:tab w:val="num" w:pos="2160"/>
        </w:tabs>
        <w:ind w:left="2160" w:hanging="360"/>
      </w:pPr>
      <w:rPr>
        <w:rFonts w:ascii="Times New Roman" w:hAnsi="Times New Roman" w:hint="default"/>
      </w:rPr>
    </w:lvl>
    <w:lvl w:ilvl="3" w:tplc="20BAC5F0" w:tentative="1">
      <w:start w:val="1"/>
      <w:numFmt w:val="bullet"/>
      <w:lvlText w:val="•"/>
      <w:lvlJc w:val="left"/>
      <w:pPr>
        <w:tabs>
          <w:tab w:val="num" w:pos="2880"/>
        </w:tabs>
        <w:ind w:left="2880" w:hanging="360"/>
      </w:pPr>
      <w:rPr>
        <w:rFonts w:ascii="Times New Roman" w:hAnsi="Times New Roman" w:hint="default"/>
      </w:rPr>
    </w:lvl>
    <w:lvl w:ilvl="4" w:tplc="1F3A499E" w:tentative="1">
      <w:start w:val="1"/>
      <w:numFmt w:val="bullet"/>
      <w:lvlText w:val="•"/>
      <w:lvlJc w:val="left"/>
      <w:pPr>
        <w:tabs>
          <w:tab w:val="num" w:pos="3600"/>
        </w:tabs>
        <w:ind w:left="3600" w:hanging="360"/>
      </w:pPr>
      <w:rPr>
        <w:rFonts w:ascii="Times New Roman" w:hAnsi="Times New Roman" w:hint="default"/>
      </w:rPr>
    </w:lvl>
    <w:lvl w:ilvl="5" w:tplc="AC0CDB72" w:tentative="1">
      <w:start w:val="1"/>
      <w:numFmt w:val="bullet"/>
      <w:lvlText w:val="•"/>
      <w:lvlJc w:val="left"/>
      <w:pPr>
        <w:tabs>
          <w:tab w:val="num" w:pos="4320"/>
        </w:tabs>
        <w:ind w:left="4320" w:hanging="360"/>
      </w:pPr>
      <w:rPr>
        <w:rFonts w:ascii="Times New Roman" w:hAnsi="Times New Roman" w:hint="default"/>
      </w:rPr>
    </w:lvl>
    <w:lvl w:ilvl="6" w:tplc="4908075C" w:tentative="1">
      <w:start w:val="1"/>
      <w:numFmt w:val="bullet"/>
      <w:lvlText w:val="•"/>
      <w:lvlJc w:val="left"/>
      <w:pPr>
        <w:tabs>
          <w:tab w:val="num" w:pos="5040"/>
        </w:tabs>
        <w:ind w:left="5040" w:hanging="360"/>
      </w:pPr>
      <w:rPr>
        <w:rFonts w:ascii="Times New Roman" w:hAnsi="Times New Roman" w:hint="default"/>
      </w:rPr>
    </w:lvl>
    <w:lvl w:ilvl="7" w:tplc="C32AA3D4" w:tentative="1">
      <w:start w:val="1"/>
      <w:numFmt w:val="bullet"/>
      <w:lvlText w:val="•"/>
      <w:lvlJc w:val="left"/>
      <w:pPr>
        <w:tabs>
          <w:tab w:val="num" w:pos="5760"/>
        </w:tabs>
        <w:ind w:left="5760" w:hanging="360"/>
      </w:pPr>
      <w:rPr>
        <w:rFonts w:ascii="Times New Roman" w:hAnsi="Times New Roman" w:hint="default"/>
      </w:rPr>
    </w:lvl>
    <w:lvl w:ilvl="8" w:tplc="AADE8BE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89A3431"/>
    <w:multiLevelType w:val="hybridMultilevel"/>
    <w:tmpl w:val="BFBE7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007E17"/>
    <w:multiLevelType w:val="hybridMultilevel"/>
    <w:tmpl w:val="0960E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01263B"/>
    <w:multiLevelType w:val="hybridMultilevel"/>
    <w:tmpl w:val="AC582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A21FDA"/>
    <w:multiLevelType w:val="hybridMultilevel"/>
    <w:tmpl w:val="57803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98358A"/>
    <w:multiLevelType w:val="hybridMultilevel"/>
    <w:tmpl w:val="F2648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A519F5"/>
    <w:multiLevelType w:val="hybridMultilevel"/>
    <w:tmpl w:val="11008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E64306"/>
    <w:multiLevelType w:val="hybridMultilevel"/>
    <w:tmpl w:val="15E8C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235AEA"/>
    <w:multiLevelType w:val="hybridMultilevel"/>
    <w:tmpl w:val="97D6675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985C6E"/>
    <w:multiLevelType w:val="hybridMultilevel"/>
    <w:tmpl w:val="B90EBD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962387"/>
    <w:multiLevelType w:val="hybridMultilevel"/>
    <w:tmpl w:val="48822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0D4467"/>
    <w:multiLevelType w:val="hybridMultilevel"/>
    <w:tmpl w:val="38F67F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A6B3DFD"/>
    <w:multiLevelType w:val="hybridMultilevel"/>
    <w:tmpl w:val="7888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6A725F"/>
    <w:multiLevelType w:val="hybridMultilevel"/>
    <w:tmpl w:val="938288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284DB3"/>
    <w:multiLevelType w:val="hybridMultilevel"/>
    <w:tmpl w:val="24123D3C"/>
    <w:lvl w:ilvl="0" w:tplc="A11E65B2">
      <w:start w:val="1"/>
      <w:numFmt w:val="bullet"/>
      <w:lvlText w:val=""/>
      <w:lvlJc w:val="left"/>
      <w:pPr>
        <w:tabs>
          <w:tab w:val="num" w:pos="720"/>
        </w:tabs>
        <w:ind w:left="720" w:hanging="360"/>
      </w:pPr>
      <w:rPr>
        <w:rFonts w:ascii="Wingdings" w:hAnsi="Wingdings" w:hint="default"/>
      </w:rPr>
    </w:lvl>
    <w:lvl w:ilvl="1" w:tplc="F82AFE7C" w:tentative="1">
      <w:start w:val="1"/>
      <w:numFmt w:val="bullet"/>
      <w:lvlText w:val=""/>
      <w:lvlJc w:val="left"/>
      <w:pPr>
        <w:tabs>
          <w:tab w:val="num" w:pos="1440"/>
        </w:tabs>
        <w:ind w:left="1440" w:hanging="360"/>
      </w:pPr>
      <w:rPr>
        <w:rFonts w:ascii="Wingdings" w:hAnsi="Wingdings" w:hint="default"/>
      </w:rPr>
    </w:lvl>
    <w:lvl w:ilvl="2" w:tplc="89C02022" w:tentative="1">
      <w:start w:val="1"/>
      <w:numFmt w:val="bullet"/>
      <w:lvlText w:val=""/>
      <w:lvlJc w:val="left"/>
      <w:pPr>
        <w:tabs>
          <w:tab w:val="num" w:pos="2160"/>
        </w:tabs>
        <w:ind w:left="2160" w:hanging="360"/>
      </w:pPr>
      <w:rPr>
        <w:rFonts w:ascii="Wingdings" w:hAnsi="Wingdings" w:hint="default"/>
      </w:rPr>
    </w:lvl>
    <w:lvl w:ilvl="3" w:tplc="2A4ADDD6" w:tentative="1">
      <w:start w:val="1"/>
      <w:numFmt w:val="bullet"/>
      <w:lvlText w:val=""/>
      <w:lvlJc w:val="left"/>
      <w:pPr>
        <w:tabs>
          <w:tab w:val="num" w:pos="2880"/>
        </w:tabs>
        <w:ind w:left="2880" w:hanging="360"/>
      </w:pPr>
      <w:rPr>
        <w:rFonts w:ascii="Wingdings" w:hAnsi="Wingdings" w:hint="default"/>
      </w:rPr>
    </w:lvl>
    <w:lvl w:ilvl="4" w:tplc="E29C0188" w:tentative="1">
      <w:start w:val="1"/>
      <w:numFmt w:val="bullet"/>
      <w:lvlText w:val=""/>
      <w:lvlJc w:val="left"/>
      <w:pPr>
        <w:tabs>
          <w:tab w:val="num" w:pos="3600"/>
        </w:tabs>
        <w:ind w:left="3600" w:hanging="360"/>
      </w:pPr>
      <w:rPr>
        <w:rFonts w:ascii="Wingdings" w:hAnsi="Wingdings" w:hint="default"/>
      </w:rPr>
    </w:lvl>
    <w:lvl w:ilvl="5" w:tplc="39DE77CE" w:tentative="1">
      <w:start w:val="1"/>
      <w:numFmt w:val="bullet"/>
      <w:lvlText w:val=""/>
      <w:lvlJc w:val="left"/>
      <w:pPr>
        <w:tabs>
          <w:tab w:val="num" w:pos="4320"/>
        </w:tabs>
        <w:ind w:left="4320" w:hanging="360"/>
      </w:pPr>
      <w:rPr>
        <w:rFonts w:ascii="Wingdings" w:hAnsi="Wingdings" w:hint="default"/>
      </w:rPr>
    </w:lvl>
    <w:lvl w:ilvl="6" w:tplc="7E6215D0" w:tentative="1">
      <w:start w:val="1"/>
      <w:numFmt w:val="bullet"/>
      <w:lvlText w:val=""/>
      <w:lvlJc w:val="left"/>
      <w:pPr>
        <w:tabs>
          <w:tab w:val="num" w:pos="5040"/>
        </w:tabs>
        <w:ind w:left="5040" w:hanging="360"/>
      </w:pPr>
      <w:rPr>
        <w:rFonts w:ascii="Wingdings" w:hAnsi="Wingdings" w:hint="default"/>
      </w:rPr>
    </w:lvl>
    <w:lvl w:ilvl="7" w:tplc="15909900" w:tentative="1">
      <w:start w:val="1"/>
      <w:numFmt w:val="bullet"/>
      <w:lvlText w:val=""/>
      <w:lvlJc w:val="left"/>
      <w:pPr>
        <w:tabs>
          <w:tab w:val="num" w:pos="5760"/>
        </w:tabs>
        <w:ind w:left="5760" w:hanging="360"/>
      </w:pPr>
      <w:rPr>
        <w:rFonts w:ascii="Wingdings" w:hAnsi="Wingdings" w:hint="default"/>
      </w:rPr>
    </w:lvl>
    <w:lvl w:ilvl="8" w:tplc="36DCFC6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DD0662"/>
    <w:multiLevelType w:val="hybridMultilevel"/>
    <w:tmpl w:val="40B26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4A1F34"/>
    <w:multiLevelType w:val="hybridMultilevel"/>
    <w:tmpl w:val="6D303912"/>
    <w:lvl w:ilvl="0" w:tplc="0409000F">
      <w:start w:val="1"/>
      <w:numFmt w:val="decimal"/>
      <w:lvlText w:val="%1."/>
      <w:lvlJc w:val="left"/>
      <w:pPr>
        <w:ind w:left="770" w:hanging="360"/>
      </w:pPr>
      <w:rPr>
        <w:rFont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6" w15:restartNumberingAfterBreak="0">
    <w:nsid w:val="5B3267E9"/>
    <w:multiLevelType w:val="hybridMultilevel"/>
    <w:tmpl w:val="348E8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E43321"/>
    <w:multiLevelType w:val="hybridMultilevel"/>
    <w:tmpl w:val="6F22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86185A"/>
    <w:multiLevelType w:val="hybridMultilevel"/>
    <w:tmpl w:val="8D7A2008"/>
    <w:lvl w:ilvl="0" w:tplc="04090001">
      <w:start w:val="1"/>
      <w:numFmt w:val="bullet"/>
      <w:lvlText w:val=""/>
      <w:lvlJc w:val="left"/>
      <w:pPr>
        <w:ind w:left="720" w:hanging="360"/>
      </w:pPr>
      <w:rPr>
        <w:rFonts w:ascii="Symbol" w:hAnsi="Symbol" w:hint="default"/>
      </w:rPr>
    </w:lvl>
    <w:lvl w:ilvl="1" w:tplc="5ADC0BB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A63F4F"/>
    <w:multiLevelType w:val="hybridMultilevel"/>
    <w:tmpl w:val="7A7E9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CA1C8E"/>
    <w:multiLevelType w:val="hybridMultilevel"/>
    <w:tmpl w:val="314CA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7001E44"/>
    <w:multiLevelType w:val="hybridMultilevel"/>
    <w:tmpl w:val="02DE5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A67D47"/>
    <w:multiLevelType w:val="hybridMultilevel"/>
    <w:tmpl w:val="ABF2F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34597B"/>
    <w:multiLevelType w:val="hybridMultilevel"/>
    <w:tmpl w:val="32BCB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D43364A"/>
    <w:multiLevelType w:val="hybridMultilevel"/>
    <w:tmpl w:val="403CB1A8"/>
    <w:lvl w:ilvl="0" w:tplc="DDE42978">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4"/>
  </w:num>
  <w:num w:numId="2">
    <w:abstractNumId w:val="25"/>
  </w:num>
  <w:num w:numId="3">
    <w:abstractNumId w:val="20"/>
  </w:num>
  <w:num w:numId="4">
    <w:abstractNumId w:val="33"/>
  </w:num>
  <w:num w:numId="5">
    <w:abstractNumId w:val="30"/>
  </w:num>
  <w:num w:numId="6">
    <w:abstractNumId w:val="1"/>
  </w:num>
  <w:num w:numId="7">
    <w:abstractNumId w:val="2"/>
  </w:num>
  <w:num w:numId="8">
    <w:abstractNumId w:val="10"/>
  </w:num>
  <w:num w:numId="9">
    <w:abstractNumId w:val="14"/>
  </w:num>
  <w:num w:numId="10">
    <w:abstractNumId w:val="31"/>
  </w:num>
  <w:num w:numId="11">
    <w:abstractNumId w:val="0"/>
  </w:num>
  <w:num w:numId="12">
    <w:abstractNumId w:val="17"/>
  </w:num>
  <w:num w:numId="13">
    <w:abstractNumId w:val="28"/>
  </w:num>
  <w:num w:numId="14">
    <w:abstractNumId w:val="24"/>
  </w:num>
  <w:num w:numId="15">
    <w:abstractNumId w:val="21"/>
  </w:num>
  <w:num w:numId="16">
    <w:abstractNumId w:val="19"/>
  </w:num>
  <w:num w:numId="17">
    <w:abstractNumId w:val="15"/>
  </w:num>
  <w:num w:numId="18">
    <w:abstractNumId w:val="32"/>
  </w:num>
  <w:num w:numId="19">
    <w:abstractNumId w:val="13"/>
  </w:num>
  <w:num w:numId="20">
    <w:abstractNumId w:val="5"/>
  </w:num>
  <w:num w:numId="21">
    <w:abstractNumId w:val="22"/>
  </w:num>
  <w:num w:numId="22">
    <w:abstractNumId w:val="9"/>
  </w:num>
  <w:num w:numId="23">
    <w:abstractNumId w:val="34"/>
  </w:num>
  <w:num w:numId="24">
    <w:abstractNumId w:val="4"/>
  </w:num>
  <w:num w:numId="25">
    <w:abstractNumId w:val="26"/>
  </w:num>
  <w:num w:numId="26">
    <w:abstractNumId w:val="3"/>
  </w:num>
  <w:num w:numId="27">
    <w:abstractNumId w:val="27"/>
  </w:num>
  <w:num w:numId="28">
    <w:abstractNumId w:val="11"/>
  </w:num>
  <w:num w:numId="29">
    <w:abstractNumId w:val="8"/>
  </w:num>
  <w:num w:numId="30">
    <w:abstractNumId w:val="23"/>
  </w:num>
  <w:num w:numId="31">
    <w:abstractNumId w:val="6"/>
  </w:num>
  <w:num w:numId="32">
    <w:abstractNumId w:val="7"/>
  </w:num>
  <w:num w:numId="33">
    <w:abstractNumId w:val="29"/>
  </w:num>
  <w:num w:numId="34">
    <w:abstractNumId w:val="12"/>
  </w:num>
  <w:num w:numId="35">
    <w:abstractNumId w:val="18"/>
  </w:num>
  <w:num w:numId="36">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D96"/>
    <w:rsid w:val="0000108B"/>
    <w:rsid w:val="00001459"/>
    <w:rsid w:val="0000469A"/>
    <w:rsid w:val="000060A1"/>
    <w:rsid w:val="00006B39"/>
    <w:rsid w:val="00006ECE"/>
    <w:rsid w:val="000073FA"/>
    <w:rsid w:val="00011448"/>
    <w:rsid w:val="000129BE"/>
    <w:rsid w:val="000132E0"/>
    <w:rsid w:val="000176A9"/>
    <w:rsid w:val="00020850"/>
    <w:rsid w:val="00024089"/>
    <w:rsid w:val="000403F1"/>
    <w:rsid w:val="0004140D"/>
    <w:rsid w:val="00044767"/>
    <w:rsid w:val="00064DF8"/>
    <w:rsid w:val="0007233B"/>
    <w:rsid w:val="000748D7"/>
    <w:rsid w:val="00081AD5"/>
    <w:rsid w:val="00084905"/>
    <w:rsid w:val="00084A7D"/>
    <w:rsid w:val="00093E07"/>
    <w:rsid w:val="000A06FC"/>
    <w:rsid w:val="000A26BD"/>
    <w:rsid w:val="000A6C6C"/>
    <w:rsid w:val="000A743D"/>
    <w:rsid w:val="000B1316"/>
    <w:rsid w:val="000C1BAB"/>
    <w:rsid w:val="000C7C2C"/>
    <w:rsid w:val="000D1585"/>
    <w:rsid w:val="000D1851"/>
    <w:rsid w:val="000E4507"/>
    <w:rsid w:val="000E5E17"/>
    <w:rsid w:val="000F1450"/>
    <w:rsid w:val="001042CA"/>
    <w:rsid w:val="00104F60"/>
    <w:rsid w:val="00106754"/>
    <w:rsid w:val="0012233F"/>
    <w:rsid w:val="00124DE5"/>
    <w:rsid w:val="00134E94"/>
    <w:rsid w:val="00136666"/>
    <w:rsid w:val="001401F3"/>
    <w:rsid w:val="0014082E"/>
    <w:rsid w:val="00145B52"/>
    <w:rsid w:val="00147D0E"/>
    <w:rsid w:val="001524B1"/>
    <w:rsid w:val="00152E4F"/>
    <w:rsid w:val="00153B54"/>
    <w:rsid w:val="00160F5C"/>
    <w:rsid w:val="0016145F"/>
    <w:rsid w:val="00164906"/>
    <w:rsid w:val="00170602"/>
    <w:rsid w:val="00171BBA"/>
    <w:rsid w:val="0017545E"/>
    <w:rsid w:val="00184924"/>
    <w:rsid w:val="001A0170"/>
    <w:rsid w:val="001A46AA"/>
    <w:rsid w:val="001B0ABD"/>
    <w:rsid w:val="001B5E23"/>
    <w:rsid w:val="001C236C"/>
    <w:rsid w:val="001D0605"/>
    <w:rsid w:val="001E04A1"/>
    <w:rsid w:val="001E7DE7"/>
    <w:rsid w:val="001F0842"/>
    <w:rsid w:val="00204742"/>
    <w:rsid w:val="002164B2"/>
    <w:rsid w:val="002240E2"/>
    <w:rsid w:val="0023306C"/>
    <w:rsid w:val="002363E5"/>
    <w:rsid w:val="00240B4B"/>
    <w:rsid w:val="002459B1"/>
    <w:rsid w:val="002521BB"/>
    <w:rsid w:val="00252FA5"/>
    <w:rsid w:val="00254E2D"/>
    <w:rsid w:val="002555F3"/>
    <w:rsid w:val="00255C19"/>
    <w:rsid w:val="0025645F"/>
    <w:rsid w:val="00260A62"/>
    <w:rsid w:val="00272FA4"/>
    <w:rsid w:val="002743E0"/>
    <w:rsid w:val="002766ED"/>
    <w:rsid w:val="00277977"/>
    <w:rsid w:val="00277C87"/>
    <w:rsid w:val="00282AF0"/>
    <w:rsid w:val="00286670"/>
    <w:rsid w:val="002900C4"/>
    <w:rsid w:val="002904F7"/>
    <w:rsid w:val="002A64FF"/>
    <w:rsid w:val="002B3791"/>
    <w:rsid w:val="002B72B6"/>
    <w:rsid w:val="002D3DAE"/>
    <w:rsid w:val="002D7C46"/>
    <w:rsid w:val="002E1B76"/>
    <w:rsid w:val="002E23D3"/>
    <w:rsid w:val="002F05A8"/>
    <w:rsid w:val="00301909"/>
    <w:rsid w:val="00301EAB"/>
    <w:rsid w:val="00302F7A"/>
    <w:rsid w:val="00307249"/>
    <w:rsid w:val="00307251"/>
    <w:rsid w:val="00307F96"/>
    <w:rsid w:val="0031043A"/>
    <w:rsid w:val="003118B6"/>
    <w:rsid w:val="0031382B"/>
    <w:rsid w:val="00314B52"/>
    <w:rsid w:val="00314FD0"/>
    <w:rsid w:val="003162B4"/>
    <w:rsid w:val="00333B4C"/>
    <w:rsid w:val="003354E7"/>
    <w:rsid w:val="0033796E"/>
    <w:rsid w:val="00345FE4"/>
    <w:rsid w:val="003464FF"/>
    <w:rsid w:val="003507BC"/>
    <w:rsid w:val="00354301"/>
    <w:rsid w:val="003559C1"/>
    <w:rsid w:val="00357812"/>
    <w:rsid w:val="00364781"/>
    <w:rsid w:val="00365B63"/>
    <w:rsid w:val="00367413"/>
    <w:rsid w:val="00372088"/>
    <w:rsid w:val="003773C3"/>
    <w:rsid w:val="00377625"/>
    <w:rsid w:val="00377988"/>
    <w:rsid w:val="00383824"/>
    <w:rsid w:val="003902AB"/>
    <w:rsid w:val="00394A27"/>
    <w:rsid w:val="00395629"/>
    <w:rsid w:val="003A2006"/>
    <w:rsid w:val="003A27BA"/>
    <w:rsid w:val="003B3643"/>
    <w:rsid w:val="003C3F71"/>
    <w:rsid w:val="003C5DAE"/>
    <w:rsid w:val="003D724D"/>
    <w:rsid w:val="003E7EE8"/>
    <w:rsid w:val="003F1583"/>
    <w:rsid w:val="003F48E5"/>
    <w:rsid w:val="003F799F"/>
    <w:rsid w:val="004008EB"/>
    <w:rsid w:val="00403E71"/>
    <w:rsid w:val="00406049"/>
    <w:rsid w:val="00407AE1"/>
    <w:rsid w:val="00414E92"/>
    <w:rsid w:val="00420679"/>
    <w:rsid w:val="004213DF"/>
    <w:rsid w:val="00421FE9"/>
    <w:rsid w:val="00425A05"/>
    <w:rsid w:val="00426687"/>
    <w:rsid w:val="00430C3A"/>
    <w:rsid w:val="004318DA"/>
    <w:rsid w:val="0044031C"/>
    <w:rsid w:val="00440B24"/>
    <w:rsid w:val="004457B3"/>
    <w:rsid w:val="004517BF"/>
    <w:rsid w:val="00463F85"/>
    <w:rsid w:val="00465660"/>
    <w:rsid w:val="00476404"/>
    <w:rsid w:val="004772A6"/>
    <w:rsid w:val="00487BD4"/>
    <w:rsid w:val="00493D64"/>
    <w:rsid w:val="004A790D"/>
    <w:rsid w:val="004C1545"/>
    <w:rsid w:val="004C29C9"/>
    <w:rsid w:val="004C51BB"/>
    <w:rsid w:val="004C6F57"/>
    <w:rsid w:val="004E1937"/>
    <w:rsid w:val="004E2183"/>
    <w:rsid w:val="004E230E"/>
    <w:rsid w:val="004E3260"/>
    <w:rsid w:val="004E4422"/>
    <w:rsid w:val="004F135F"/>
    <w:rsid w:val="004F1EE5"/>
    <w:rsid w:val="004F4DF8"/>
    <w:rsid w:val="005037DD"/>
    <w:rsid w:val="00505339"/>
    <w:rsid w:val="00505653"/>
    <w:rsid w:val="00510700"/>
    <w:rsid w:val="0051187E"/>
    <w:rsid w:val="00514E60"/>
    <w:rsid w:val="005166C1"/>
    <w:rsid w:val="005363B9"/>
    <w:rsid w:val="005507FE"/>
    <w:rsid w:val="00557BA9"/>
    <w:rsid w:val="00560050"/>
    <w:rsid w:val="005624A2"/>
    <w:rsid w:val="0057038D"/>
    <w:rsid w:val="005721D7"/>
    <w:rsid w:val="00576167"/>
    <w:rsid w:val="00580157"/>
    <w:rsid w:val="005954DB"/>
    <w:rsid w:val="005A3C13"/>
    <w:rsid w:val="005C429B"/>
    <w:rsid w:val="005F38E0"/>
    <w:rsid w:val="00607EC3"/>
    <w:rsid w:val="00611B80"/>
    <w:rsid w:val="006311DB"/>
    <w:rsid w:val="00634C96"/>
    <w:rsid w:val="00656BD5"/>
    <w:rsid w:val="006717FF"/>
    <w:rsid w:val="00675874"/>
    <w:rsid w:val="00680621"/>
    <w:rsid w:val="00683057"/>
    <w:rsid w:val="0068371B"/>
    <w:rsid w:val="006921B1"/>
    <w:rsid w:val="006B3FEF"/>
    <w:rsid w:val="006B5725"/>
    <w:rsid w:val="006B6E5C"/>
    <w:rsid w:val="006C1CE2"/>
    <w:rsid w:val="006D2D55"/>
    <w:rsid w:val="006D4B3F"/>
    <w:rsid w:val="006D4F75"/>
    <w:rsid w:val="006D759E"/>
    <w:rsid w:val="006E0B37"/>
    <w:rsid w:val="006E7FF4"/>
    <w:rsid w:val="006F054D"/>
    <w:rsid w:val="006F15A5"/>
    <w:rsid w:val="0070058D"/>
    <w:rsid w:val="00704BB5"/>
    <w:rsid w:val="007054EB"/>
    <w:rsid w:val="00713FCF"/>
    <w:rsid w:val="0072073C"/>
    <w:rsid w:val="00725130"/>
    <w:rsid w:val="0072610E"/>
    <w:rsid w:val="00731F25"/>
    <w:rsid w:val="0073609A"/>
    <w:rsid w:val="00737CBC"/>
    <w:rsid w:val="00740171"/>
    <w:rsid w:val="00740E31"/>
    <w:rsid w:val="007478A7"/>
    <w:rsid w:val="007511C9"/>
    <w:rsid w:val="00751AB5"/>
    <w:rsid w:val="00760C0D"/>
    <w:rsid w:val="00764954"/>
    <w:rsid w:val="00767525"/>
    <w:rsid w:val="007678F3"/>
    <w:rsid w:val="00771D33"/>
    <w:rsid w:val="00776340"/>
    <w:rsid w:val="00795600"/>
    <w:rsid w:val="007B4106"/>
    <w:rsid w:val="007B4E9B"/>
    <w:rsid w:val="007D1D43"/>
    <w:rsid w:val="007D319B"/>
    <w:rsid w:val="007E451D"/>
    <w:rsid w:val="007E5E1D"/>
    <w:rsid w:val="00804034"/>
    <w:rsid w:val="0080645D"/>
    <w:rsid w:val="008075FA"/>
    <w:rsid w:val="00822BB0"/>
    <w:rsid w:val="00830320"/>
    <w:rsid w:val="0083265B"/>
    <w:rsid w:val="008367DD"/>
    <w:rsid w:val="008373A3"/>
    <w:rsid w:val="00837FEE"/>
    <w:rsid w:val="00840877"/>
    <w:rsid w:val="00847EE9"/>
    <w:rsid w:val="00854817"/>
    <w:rsid w:val="00855751"/>
    <w:rsid w:val="00861556"/>
    <w:rsid w:val="00862F8F"/>
    <w:rsid w:val="008646AD"/>
    <w:rsid w:val="00866C91"/>
    <w:rsid w:val="008719D9"/>
    <w:rsid w:val="00876DEA"/>
    <w:rsid w:val="008773CF"/>
    <w:rsid w:val="00882D20"/>
    <w:rsid w:val="0088542C"/>
    <w:rsid w:val="00890BA0"/>
    <w:rsid w:val="008927A0"/>
    <w:rsid w:val="008928D8"/>
    <w:rsid w:val="008939C7"/>
    <w:rsid w:val="008A1F5A"/>
    <w:rsid w:val="008B3215"/>
    <w:rsid w:val="008B57A7"/>
    <w:rsid w:val="008B7293"/>
    <w:rsid w:val="008C0695"/>
    <w:rsid w:val="008D0B35"/>
    <w:rsid w:val="008E4435"/>
    <w:rsid w:val="008F0CBA"/>
    <w:rsid w:val="008F49E8"/>
    <w:rsid w:val="0090065D"/>
    <w:rsid w:val="00900B2B"/>
    <w:rsid w:val="00905426"/>
    <w:rsid w:val="00905514"/>
    <w:rsid w:val="0090636A"/>
    <w:rsid w:val="00910674"/>
    <w:rsid w:val="00913C8B"/>
    <w:rsid w:val="00916E6A"/>
    <w:rsid w:val="00920E22"/>
    <w:rsid w:val="0092166A"/>
    <w:rsid w:val="00921D41"/>
    <w:rsid w:val="009267C9"/>
    <w:rsid w:val="00927C79"/>
    <w:rsid w:val="00940A52"/>
    <w:rsid w:val="009416BF"/>
    <w:rsid w:val="00942A09"/>
    <w:rsid w:val="00943C90"/>
    <w:rsid w:val="00953883"/>
    <w:rsid w:val="00961AE9"/>
    <w:rsid w:val="00963DD5"/>
    <w:rsid w:val="009676A3"/>
    <w:rsid w:val="00970DE6"/>
    <w:rsid w:val="009766C2"/>
    <w:rsid w:val="00980A5F"/>
    <w:rsid w:val="009822DB"/>
    <w:rsid w:val="009900BD"/>
    <w:rsid w:val="00993596"/>
    <w:rsid w:val="00993F96"/>
    <w:rsid w:val="009A06A4"/>
    <w:rsid w:val="009B233C"/>
    <w:rsid w:val="009B3DF4"/>
    <w:rsid w:val="009B78C8"/>
    <w:rsid w:val="009C595F"/>
    <w:rsid w:val="009C75E0"/>
    <w:rsid w:val="009D0EF2"/>
    <w:rsid w:val="009D1D01"/>
    <w:rsid w:val="009D2A91"/>
    <w:rsid w:val="009E3E29"/>
    <w:rsid w:val="009E5F9F"/>
    <w:rsid w:val="009F0D6F"/>
    <w:rsid w:val="009F344E"/>
    <w:rsid w:val="009F46A2"/>
    <w:rsid w:val="009F6599"/>
    <w:rsid w:val="009F65A4"/>
    <w:rsid w:val="00A01D4B"/>
    <w:rsid w:val="00A11F1A"/>
    <w:rsid w:val="00A15514"/>
    <w:rsid w:val="00A23E8E"/>
    <w:rsid w:val="00A2404B"/>
    <w:rsid w:val="00A302C3"/>
    <w:rsid w:val="00A35332"/>
    <w:rsid w:val="00A35C23"/>
    <w:rsid w:val="00A416DE"/>
    <w:rsid w:val="00A443EA"/>
    <w:rsid w:val="00A51407"/>
    <w:rsid w:val="00A557DA"/>
    <w:rsid w:val="00A55DA4"/>
    <w:rsid w:val="00A6377D"/>
    <w:rsid w:val="00A72DFD"/>
    <w:rsid w:val="00A747E7"/>
    <w:rsid w:val="00A87F2D"/>
    <w:rsid w:val="00A91785"/>
    <w:rsid w:val="00AA447F"/>
    <w:rsid w:val="00AA5114"/>
    <w:rsid w:val="00AA7293"/>
    <w:rsid w:val="00AB48E9"/>
    <w:rsid w:val="00AB6ACA"/>
    <w:rsid w:val="00AC2056"/>
    <w:rsid w:val="00AC4638"/>
    <w:rsid w:val="00AC4FBB"/>
    <w:rsid w:val="00AC51E0"/>
    <w:rsid w:val="00AC7BC2"/>
    <w:rsid w:val="00AD1227"/>
    <w:rsid w:val="00AD5F12"/>
    <w:rsid w:val="00AE2FE7"/>
    <w:rsid w:val="00AE33D2"/>
    <w:rsid w:val="00B016C7"/>
    <w:rsid w:val="00B056BE"/>
    <w:rsid w:val="00B05B9E"/>
    <w:rsid w:val="00B17E70"/>
    <w:rsid w:val="00B215E9"/>
    <w:rsid w:val="00B22E83"/>
    <w:rsid w:val="00B2333E"/>
    <w:rsid w:val="00B24B45"/>
    <w:rsid w:val="00B25FCF"/>
    <w:rsid w:val="00B371BD"/>
    <w:rsid w:val="00B47D7A"/>
    <w:rsid w:val="00B5244F"/>
    <w:rsid w:val="00B5336B"/>
    <w:rsid w:val="00B60FD7"/>
    <w:rsid w:val="00B776B3"/>
    <w:rsid w:val="00B85427"/>
    <w:rsid w:val="00B86C8B"/>
    <w:rsid w:val="00B91130"/>
    <w:rsid w:val="00B91559"/>
    <w:rsid w:val="00B95FF5"/>
    <w:rsid w:val="00BA2359"/>
    <w:rsid w:val="00BA2BBD"/>
    <w:rsid w:val="00BA3885"/>
    <w:rsid w:val="00BA6FCE"/>
    <w:rsid w:val="00BB4117"/>
    <w:rsid w:val="00BC22BA"/>
    <w:rsid w:val="00BC3697"/>
    <w:rsid w:val="00BD434D"/>
    <w:rsid w:val="00BE0163"/>
    <w:rsid w:val="00BE1E77"/>
    <w:rsid w:val="00BF2BCC"/>
    <w:rsid w:val="00BF305F"/>
    <w:rsid w:val="00BF34C3"/>
    <w:rsid w:val="00BF55C2"/>
    <w:rsid w:val="00C07656"/>
    <w:rsid w:val="00C13BB7"/>
    <w:rsid w:val="00C208B6"/>
    <w:rsid w:val="00C216E3"/>
    <w:rsid w:val="00C24886"/>
    <w:rsid w:val="00C35E69"/>
    <w:rsid w:val="00C4016D"/>
    <w:rsid w:val="00C44A9A"/>
    <w:rsid w:val="00C60541"/>
    <w:rsid w:val="00C67B7D"/>
    <w:rsid w:val="00C77CE2"/>
    <w:rsid w:val="00C8238F"/>
    <w:rsid w:val="00C85703"/>
    <w:rsid w:val="00C91D8A"/>
    <w:rsid w:val="00CA1AA9"/>
    <w:rsid w:val="00CA2489"/>
    <w:rsid w:val="00CA3D6D"/>
    <w:rsid w:val="00CC0573"/>
    <w:rsid w:val="00CC20DF"/>
    <w:rsid w:val="00CC24F3"/>
    <w:rsid w:val="00CD5203"/>
    <w:rsid w:val="00CF0FBA"/>
    <w:rsid w:val="00CF1633"/>
    <w:rsid w:val="00D01BFF"/>
    <w:rsid w:val="00D07251"/>
    <w:rsid w:val="00D124DF"/>
    <w:rsid w:val="00D124F5"/>
    <w:rsid w:val="00D16F3E"/>
    <w:rsid w:val="00D17926"/>
    <w:rsid w:val="00D25B90"/>
    <w:rsid w:val="00D36BC4"/>
    <w:rsid w:val="00D44304"/>
    <w:rsid w:val="00D465D5"/>
    <w:rsid w:val="00D466A4"/>
    <w:rsid w:val="00D544EA"/>
    <w:rsid w:val="00D54AD4"/>
    <w:rsid w:val="00D614E6"/>
    <w:rsid w:val="00D62438"/>
    <w:rsid w:val="00D645D3"/>
    <w:rsid w:val="00D70888"/>
    <w:rsid w:val="00D752B8"/>
    <w:rsid w:val="00D779D1"/>
    <w:rsid w:val="00D80C04"/>
    <w:rsid w:val="00DA6CCC"/>
    <w:rsid w:val="00DB40B7"/>
    <w:rsid w:val="00DC1259"/>
    <w:rsid w:val="00DC729D"/>
    <w:rsid w:val="00DD1F9D"/>
    <w:rsid w:val="00DD2796"/>
    <w:rsid w:val="00DD4E1C"/>
    <w:rsid w:val="00DD6CC2"/>
    <w:rsid w:val="00DD7CA2"/>
    <w:rsid w:val="00DE21CC"/>
    <w:rsid w:val="00DF3D96"/>
    <w:rsid w:val="00E035ED"/>
    <w:rsid w:val="00E03C2B"/>
    <w:rsid w:val="00E05CAF"/>
    <w:rsid w:val="00E05D43"/>
    <w:rsid w:val="00E105D9"/>
    <w:rsid w:val="00E11D83"/>
    <w:rsid w:val="00E15365"/>
    <w:rsid w:val="00E161BF"/>
    <w:rsid w:val="00E2039A"/>
    <w:rsid w:val="00E20694"/>
    <w:rsid w:val="00E25FC6"/>
    <w:rsid w:val="00E26242"/>
    <w:rsid w:val="00E40F1C"/>
    <w:rsid w:val="00E51FE3"/>
    <w:rsid w:val="00E545A4"/>
    <w:rsid w:val="00E569D8"/>
    <w:rsid w:val="00E574FF"/>
    <w:rsid w:val="00E61AC1"/>
    <w:rsid w:val="00E63448"/>
    <w:rsid w:val="00E65426"/>
    <w:rsid w:val="00E66C01"/>
    <w:rsid w:val="00E77ECA"/>
    <w:rsid w:val="00E8003F"/>
    <w:rsid w:val="00E80232"/>
    <w:rsid w:val="00E851BA"/>
    <w:rsid w:val="00E91ABE"/>
    <w:rsid w:val="00E9655C"/>
    <w:rsid w:val="00E96BB1"/>
    <w:rsid w:val="00E97834"/>
    <w:rsid w:val="00EA0B5D"/>
    <w:rsid w:val="00EA5E8B"/>
    <w:rsid w:val="00EB159B"/>
    <w:rsid w:val="00EB1647"/>
    <w:rsid w:val="00EB3E1C"/>
    <w:rsid w:val="00EC1881"/>
    <w:rsid w:val="00ED0C52"/>
    <w:rsid w:val="00EE129C"/>
    <w:rsid w:val="00EE7680"/>
    <w:rsid w:val="00F12433"/>
    <w:rsid w:val="00F2150C"/>
    <w:rsid w:val="00F21C74"/>
    <w:rsid w:val="00F26EEB"/>
    <w:rsid w:val="00F3263E"/>
    <w:rsid w:val="00F33DAE"/>
    <w:rsid w:val="00F37AA6"/>
    <w:rsid w:val="00F41EF6"/>
    <w:rsid w:val="00F4591E"/>
    <w:rsid w:val="00F514B0"/>
    <w:rsid w:val="00F64593"/>
    <w:rsid w:val="00F65943"/>
    <w:rsid w:val="00F774D8"/>
    <w:rsid w:val="00F8233D"/>
    <w:rsid w:val="00F83DDF"/>
    <w:rsid w:val="00F84E87"/>
    <w:rsid w:val="00F8594A"/>
    <w:rsid w:val="00F9532E"/>
    <w:rsid w:val="00FA2AD8"/>
    <w:rsid w:val="00FA5A05"/>
    <w:rsid w:val="00FA5B47"/>
    <w:rsid w:val="00FA708A"/>
    <w:rsid w:val="00FB2B15"/>
    <w:rsid w:val="00FB312C"/>
    <w:rsid w:val="00FB74D1"/>
    <w:rsid w:val="00FD3542"/>
    <w:rsid w:val="00FD4759"/>
    <w:rsid w:val="00FD63B6"/>
    <w:rsid w:val="00FE4485"/>
    <w:rsid w:val="00FF3956"/>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32609"/>
  <w15:docId w15:val="{C9892174-5308-4768-AC38-6AC7CECD6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semiHidden/>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semiHidden/>
    <w:unhideWhenUsed/>
    <w:qFormat/>
    <w:pPr>
      <w:outlineLvl w:val="9"/>
    </w:p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BodyText">
    <w:name w:val="Body Text"/>
    <w:basedOn w:val="Normal"/>
    <w:link w:val="BodyTextChar"/>
    <w:uiPriority w:val="99"/>
    <w:rsid w:val="00364781"/>
    <w:pPr>
      <w:spacing w:after="200" w:line="240" w:lineRule="exact"/>
    </w:pPr>
    <w:rPr>
      <w:rFonts w:ascii="Tahoma" w:eastAsia="Times New Roman" w:hAnsi="Tahoma" w:cs="Times New Roman"/>
      <w:spacing w:val="10"/>
      <w:sz w:val="17"/>
      <w:szCs w:val="20"/>
      <w:lang w:eastAsia="en-US"/>
    </w:rPr>
  </w:style>
  <w:style w:type="character" w:customStyle="1" w:styleId="BodyTextChar">
    <w:name w:val="Body Text Char"/>
    <w:basedOn w:val="DefaultParagraphFont"/>
    <w:link w:val="BodyText"/>
    <w:uiPriority w:val="99"/>
    <w:rsid w:val="00364781"/>
    <w:rPr>
      <w:rFonts w:ascii="Tahoma" w:eastAsia="Times New Roman" w:hAnsi="Tahoma" w:cs="Times New Roman"/>
      <w:spacing w:val="10"/>
      <w:sz w:val="17"/>
      <w:szCs w:val="20"/>
      <w:lang w:eastAsia="en-US"/>
    </w:rPr>
  </w:style>
  <w:style w:type="table" w:styleId="TableGrid">
    <w:name w:val="Table Grid"/>
    <w:basedOn w:val="TableNormal"/>
    <w:uiPriority w:val="59"/>
    <w:rsid w:val="00364781"/>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rsid w:val="00364781"/>
    <w:rPr>
      <w:vertAlign w:val="superscript"/>
    </w:rPr>
  </w:style>
  <w:style w:type="paragraph" w:styleId="FootnoteText">
    <w:name w:val="footnote text"/>
    <w:basedOn w:val="Normal"/>
    <w:link w:val="FootnoteTextChar"/>
    <w:uiPriority w:val="99"/>
    <w:rsid w:val="00364781"/>
    <w:pPr>
      <w:spacing w:after="0" w:line="240" w:lineRule="auto"/>
      <w:ind w:left="1080"/>
    </w:pPr>
    <w:rPr>
      <w:rFonts w:ascii="Tahoma" w:eastAsia="Times New Roman" w:hAnsi="Tahoma" w:cs="Times New Roman"/>
      <w:sz w:val="20"/>
      <w:szCs w:val="20"/>
      <w:lang w:eastAsia="en-US"/>
    </w:rPr>
  </w:style>
  <w:style w:type="character" w:customStyle="1" w:styleId="FootnoteTextChar">
    <w:name w:val="Footnote Text Char"/>
    <w:basedOn w:val="DefaultParagraphFont"/>
    <w:link w:val="FootnoteText"/>
    <w:uiPriority w:val="99"/>
    <w:rsid w:val="00364781"/>
    <w:rPr>
      <w:rFonts w:ascii="Tahoma" w:eastAsia="Times New Roman" w:hAnsi="Tahoma" w:cs="Times New Roman"/>
      <w:sz w:val="20"/>
      <w:szCs w:val="20"/>
      <w:lang w:eastAsia="en-US"/>
    </w:rPr>
  </w:style>
  <w:style w:type="paragraph" w:styleId="Header">
    <w:name w:val="header"/>
    <w:basedOn w:val="Normal"/>
    <w:link w:val="HeaderChar"/>
    <w:uiPriority w:val="99"/>
    <w:unhideWhenUsed/>
    <w:rsid w:val="001A46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6AA"/>
  </w:style>
  <w:style w:type="paragraph" w:styleId="Footer">
    <w:name w:val="footer"/>
    <w:basedOn w:val="Normal"/>
    <w:link w:val="FooterChar"/>
    <w:uiPriority w:val="99"/>
    <w:unhideWhenUsed/>
    <w:rsid w:val="001A46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6AA"/>
  </w:style>
  <w:style w:type="character" w:styleId="Hyperlink">
    <w:name w:val="Hyperlink"/>
    <w:basedOn w:val="DefaultParagraphFont"/>
    <w:uiPriority w:val="99"/>
    <w:unhideWhenUsed/>
    <w:rsid w:val="008F49E8"/>
    <w:rPr>
      <w:color w:val="0000FF"/>
      <w:u w:val="single"/>
    </w:rPr>
  </w:style>
  <w:style w:type="paragraph" w:styleId="BalloonText">
    <w:name w:val="Balloon Text"/>
    <w:basedOn w:val="Normal"/>
    <w:link w:val="BalloonTextChar"/>
    <w:uiPriority w:val="99"/>
    <w:semiHidden/>
    <w:unhideWhenUsed/>
    <w:rsid w:val="00611B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B80"/>
    <w:rPr>
      <w:rFonts w:ascii="Segoe UI" w:hAnsi="Segoe UI" w:cs="Segoe UI"/>
      <w:sz w:val="18"/>
      <w:szCs w:val="18"/>
    </w:rPr>
  </w:style>
  <w:style w:type="character" w:styleId="CommentReference">
    <w:name w:val="annotation reference"/>
    <w:basedOn w:val="DefaultParagraphFont"/>
    <w:uiPriority w:val="99"/>
    <w:semiHidden/>
    <w:unhideWhenUsed/>
    <w:rsid w:val="00EB3E1C"/>
    <w:rPr>
      <w:sz w:val="16"/>
      <w:szCs w:val="16"/>
    </w:rPr>
  </w:style>
  <w:style w:type="paragraph" w:styleId="CommentText">
    <w:name w:val="annotation text"/>
    <w:basedOn w:val="Normal"/>
    <w:link w:val="CommentTextChar"/>
    <w:uiPriority w:val="99"/>
    <w:unhideWhenUsed/>
    <w:rsid w:val="00EB3E1C"/>
    <w:pPr>
      <w:spacing w:line="240" w:lineRule="auto"/>
    </w:pPr>
    <w:rPr>
      <w:sz w:val="20"/>
      <w:szCs w:val="20"/>
    </w:rPr>
  </w:style>
  <w:style w:type="character" w:customStyle="1" w:styleId="CommentTextChar">
    <w:name w:val="Comment Text Char"/>
    <w:basedOn w:val="DefaultParagraphFont"/>
    <w:link w:val="CommentText"/>
    <w:uiPriority w:val="99"/>
    <w:rsid w:val="00EB3E1C"/>
    <w:rPr>
      <w:sz w:val="20"/>
      <w:szCs w:val="20"/>
    </w:rPr>
  </w:style>
  <w:style w:type="paragraph" w:styleId="CommentSubject">
    <w:name w:val="annotation subject"/>
    <w:basedOn w:val="CommentText"/>
    <w:next w:val="CommentText"/>
    <w:link w:val="CommentSubjectChar"/>
    <w:uiPriority w:val="99"/>
    <w:semiHidden/>
    <w:unhideWhenUsed/>
    <w:rsid w:val="00EB3E1C"/>
    <w:rPr>
      <w:b/>
      <w:bCs/>
    </w:rPr>
  </w:style>
  <w:style w:type="character" w:customStyle="1" w:styleId="CommentSubjectChar">
    <w:name w:val="Comment Subject Char"/>
    <w:basedOn w:val="CommentTextChar"/>
    <w:link w:val="CommentSubject"/>
    <w:uiPriority w:val="99"/>
    <w:semiHidden/>
    <w:rsid w:val="00EB3E1C"/>
    <w:rPr>
      <w:b/>
      <w:bCs/>
      <w:sz w:val="20"/>
      <w:szCs w:val="20"/>
    </w:rPr>
  </w:style>
  <w:style w:type="paragraph" w:styleId="Revision">
    <w:name w:val="Revision"/>
    <w:hidden/>
    <w:uiPriority w:val="99"/>
    <w:semiHidden/>
    <w:rsid w:val="002F05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301791">
      <w:bodyDiv w:val="1"/>
      <w:marLeft w:val="0"/>
      <w:marRight w:val="0"/>
      <w:marTop w:val="0"/>
      <w:marBottom w:val="0"/>
      <w:divBdr>
        <w:top w:val="none" w:sz="0" w:space="0" w:color="auto"/>
        <w:left w:val="none" w:sz="0" w:space="0" w:color="auto"/>
        <w:bottom w:val="none" w:sz="0" w:space="0" w:color="auto"/>
        <w:right w:val="none" w:sz="0" w:space="0" w:color="auto"/>
      </w:divBdr>
    </w:div>
    <w:div w:id="474220969">
      <w:bodyDiv w:val="1"/>
      <w:marLeft w:val="0"/>
      <w:marRight w:val="0"/>
      <w:marTop w:val="0"/>
      <w:marBottom w:val="0"/>
      <w:divBdr>
        <w:top w:val="none" w:sz="0" w:space="0" w:color="auto"/>
        <w:left w:val="none" w:sz="0" w:space="0" w:color="auto"/>
        <w:bottom w:val="none" w:sz="0" w:space="0" w:color="auto"/>
        <w:right w:val="none" w:sz="0" w:space="0" w:color="auto"/>
      </w:divBdr>
      <w:divsChild>
        <w:div w:id="1619070033">
          <w:marLeft w:val="432"/>
          <w:marRight w:val="0"/>
          <w:marTop w:val="115"/>
          <w:marBottom w:val="0"/>
          <w:divBdr>
            <w:top w:val="none" w:sz="0" w:space="0" w:color="auto"/>
            <w:left w:val="none" w:sz="0" w:space="0" w:color="auto"/>
            <w:bottom w:val="none" w:sz="0" w:space="0" w:color="auto"/>
            <w:right w:val="none" w:sz="0" w:space="0" w:color="auto"/>
          </w:divBdr>
        </w:div>
      </w:divsChild>
    </w:div>
    <w:div w:id="540216279">
      <w:bodyDiv w:val="1"/>
      <w:marLeft w:val="0"/>
      <w:marRight w:val="0"/>
      <w:marTop w:val="0"/>
      <w:marBottom w:val="0"/>
      <w:divBdr>
        <w:top w:val="none" w:sz="0" w:space="0" w:color="auto"/>
        <w:left w:val="none" w:sz="0" w:space="0" w:color="auto"/>
        <w:bottom w:val="none" w:sz="0" w:space="0" w:color="auto"/>
        <w:right w:val="none" w:sz="0" w:space="0" w:color="auto"/>
      </w:divBdr>
      <w:divsChild>
        <w:div w:id="1070929025">
          <w:marLeft w:val="432"/>
          <w:marRight w:val="0"/>
          <w:marTop w:val="106"/>
          <w:marBottom w:val="0"/>
          <w:divBdr>
            <w:top w:val="none" w:sz="0" w:space="0" w:color="auto"/>
            <w:left w:val="none" w:sz="0" w:space="0" w:color="auto"/>
            <w:bottom w:val="none" w:sz="0" w:space="0" w:color="auto"/>
            <w:right w:val="none" w:sz="0" w:space="0" w:color="auto"/>
          </w:divBdr>
        </w:div>
        <w:div w:id="1369258067">
          <w:marLeft w:val="432"/>
          <w:marRight w:val="0"/>
          <w:marTop w:val="106"/>
          <w:marBottom w:val="0"/>
          <w:divBdr>
            <w:top w:val="none" w:sz="0" w:space="0" w:color="auto"/>
            <w:left w:val="none" w:sz="0" w:space="0" w:color="auto"/>
            <w:bottom w:val="none" w:sz="0" w:space="0" w:color="auto"/>
            <w:right w:val="none" w:sz="0" w:space="0" w:color="auto"/>
          </w:divBdr>
        </w:div>
        <w:div w:id="1118917431">
          <w:marLeft w:val="432"/>
          <w:marRight w:val="0"/>
          <w:marTop w:val="106"/>
          <w:marBottom w:val="0"/>
          <w:divBdr>
            <w:top w:val="none" w:sz="0" w:space="0" w:color="auto"/>
            <w:left w:val="none" w:sz="0" w:space="0" w:color="auto"/>
            <w:bottom w:val="none" w:sz="0" w:space="0" w:color="auto"/>
            <w:right w:val="none" w:sz="0" w:space="0" w:color="auto"/>
          </w:divBdr>
        </w:div>
        <w:div w:id="1223953636">
          <w:marLeft w:val="432"/>
          <w:marRight w:val="0"/>
          <w:marTop w:val="115"/>
          <w:marBottom w:val="0"/>
          <w:divBdr>
            <w:top w:val="none" w:sz="0" w:space="0" w:color="auto"/>
            <w:left w:val="none" w:sz="0" w:space="0" w:color="auto"/>
            <w:bottom w:val="none" w:sz="0" w:space="0" w:color="auto"/>
            <w:right w:val="none" w:sz="0" w:space="0" w:color="auto"/>
          </w:divBdr>
        </w:div>
      </w:divsChild>
    </w:div>
    <w:div w:id="741097363">
      <w:bodyDiv w:val="1"/>
      <w:marLeft w:val="0"/>
      <w:marRight w:val="0"/>
      <w:marTop w:val="0"/>
      <w:marBottom w:val="0"/>
      <w:divBdr>
        <w:top w:val="none" w:sz="0" w:space="0" w:color="auto"/>
        <w:left w:val="none" w:sz="0" w:space="0" w:color="auto"/>
        <w:bottom w:val="none" w:sz="0" w:space="0" w:color="auto"/>
        <w:right w:val="none" w:sz="0" w:space="0" w:color="auto"/>
      </w:divBdr>
      <w:divsChild>
        <w:div w:id="1539391867">
          <w:marLeft w:val="0"/>
          <w:marRight w:val="0"/>
          <w:marTop w:val="750"/>
          <w:marBottom w:val="150"/>
          <w:divBdr>
            <w:top w:val="none" w:sz="0" w:space="0" w:color="auto"/>
            <w:left w:val="none" w:sz="0" w:space="0" w:color="auto"/>
            <w:bottom w:val="none" w:sz="0" w:space="0" w:color="auto"/>
            <w:right w:val="none" w:sz="0" w:space="0" w:color="auto"/>
          </w:divBdr>
          <w:divsChild>
            <w:div w:id="2091537583">
              <w:marLeft w:val="0"/>
              <w:marRight w:val="0"/>
              <w:marTop w:val="0"/>
              <w:marBottom w:val="0"/>
              <w:divBdr>
                <w:top w:val="none" w:sz="0" w:space="0" w:color="auto"/>
                <w:left w:val="none" w:sz="0" w:space="0" w:color="auto"/>
                <w:bottom w:val="none" w:sz="0" w:space="0" w:color="auto"/>
                <w:right w:val="none" w:sz="0" w:space="0" w:color="auto"/>
              </w:divBdr>
              <w:divsChild>
                <w:div w:id="2050571889">
                  <w:marLeft w:val="0"/>
                  <w:marRight w:val="0"/>
                  <w:marTop w:val="0"/>
                  <w:marBottom w:val="0"/>
                  <w:divBdr>
                    <w:top w:val="none" w:sz="0" w:space="0" w:color="auto"/>
                    <w:left w:val="none" w:sz="0" w:space="0" w:color="auto"/>
                    <w:bottom w:val="none" w:sz="0" w:space="0" w:color="auto"/>
                    <w:right w:val="none" w:sz="0" w:space="0" w:color="auto"/>
                  </w:divBdr>
                  <w:divsChild>
                    <w:div w:id="1707023322">
                      <w:marLeft w:val="0"/>
                      <w:marRight w:val="0"/>
                      <w:marTop w:val="0"/>
                      <w:marBottom w:val="0"/>
                      <w:divBdr>
                        <w:top w:val="none" w:sz="0" w:space="0" w:color="auto"/>
                        <w:left w:val="none" w:sz="0" w:space="0" w:color="auto"/>
                        <w:bottom w:val="none" w:sz="0" w:space="0" w:color="auto"/>
                        <w:right w:val="none" w:sz="0" w:space="0" w:color="auto"/>
                      </w:divBdr>
                      <w:divsChild>
                        <w:div w:id="5811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333187">
      <w:bodyDiv w:val="1"/>
      <w:marLeft w:val="0"/>
      <w:marRight w:val="0"/>
      <w:marTop w:val="0"/>
      <w:marBottom w:val="0"/>
      <w:divBdr>
        <w:top w:val="none" w:sz="0" w:space="0" w:color="auto"/>
        <w:left w:val="none" w:sz="0" w:space="0" w:color="auto"/>
        <w:bottom w:val="none" w:sz="0" w:space="0" w:color="auto"/>
        <w:right w:val="none" w:sz="0" w:space="0" w:color="auto"/>
      </w:divBdr>
    </w:div>
    <w:div w:id="1653213555">
      <w:bodyDiv w:val="1"/>
      <w:marLeft w:val="0"/>
      <w:marRight w:val="0"/>
      <w:marTop w:val="0"/>
      <w:marBottom w:val="0"/>
      <w:divBdr>
        <w:top w:val="none" w:sz="0" w:space="0" w:color="auto"/>
        <w:left w:val="none" w:sz="0" w:space="0" w:color="auto"/>
        <w:bottom w:val="none" w:sz="0" w:space="0" w:color="auto"/>
        <w:right w:val="none" w:sz="0" w:space="0" w:color="auto"/>
      </w:divBdr>
      <w:divsChild>
        <w:div w:id="1508210585">
          <w:marLeft w:val="0"/>
          <w:marRight w:val="0"/>
          <w:marTop w:val="750"/>
          <w:marBottom w:val="150"/>
          <w:divBdr>
            <w:top w:val="none" w:sz="0" w:space="0" w:color="auto"/>
            <w:left w:val="none" w:sz="0" w:space="0" w:color="auto"/>
            <w:bottom w:val="none" w:sz="0" w:space="0" w:color="auto"/>
            <w:right w:val="none" w:sz="0" w:space="0" w:color="auto"/>
          </w:divBdr>
          <w:divsChild>
            <w:div w:id="1227913116">
              <w:marLeft w:val="0"/>
              <w:marRight w:val="0"/>
              <w:marTop w:val="0"/>
              <w:marBottom w:val="0"/>
              <w:divBdr>
                <w:top w:val="none" w:sz="0" w:space="0" w:color="auto"/>
                <w:left w:val="none" w:sz="0" w:space="0" w:color="auto"/>
                <w:bottom w:val="none" w:sz="0" w:space="0" w:color="auto"/>
                <w:right w:val="none" w:sz="0" w:space="0" w:color="auto"/>
              </w:divBdr>
              <w:divsChild>
                <w:div w:id="1327980189">
                  <w:marLeft w:val="0"/>
                  <w:marRight w:val="0"/>
                  <w:marTop w:val="0"/>
                  <w:marBottom w:val="0"/>
                  <w:divBdr>
                    <w:top w:val="none" w:sz="0" w:space="0" w:color="auto"/>
                    <w:left w:val="none" w:sz="0" w:space="0" w:color="auto"/>
                    <w:bottom w:val="none" w:sz="0" w:space="0" w:color="auto"/>
                    <w:right w:val="none" w:sz="0" w:space="0" w:color="auto"/>
                  </w:divBdr>
                  <w:divsChild>
                    <w:div w:id="1387870424">
                      <w:marLeft w:val="0"/>
                      <w:marRight w:val="0"/>
                      <w:marTop w:val="0"/>
                      <w:marBottom w:val="0"/>
                      <w:divBdr>
                        <w:top w:val="none" w:sz="0" w:space="0" w:color="auto"/>
                        <w:left w:val="none" w:sz="0" w:space="0" w:color="auto"/>
                        <w:bottom w:val="none" w:sz="0" w:space="0" w:color="auto"/>
                        <w:right w:val="none" w:sz="0" w:space="0" w:color="auto"/>
                      </w:divBdr>
                      <w:divsChild>
                        <w:div w:id="202736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041596">
      <w:bodyDiv w:val="1"/>
      <w:marLeft w:val="0"/>
      <w:marRight w:val="0"/>
      <w:marTop w:val="0"/>
      <w:marBottom w:val="0"/>
      <w:divBdr>
        <w:top w:val="none" w:sz="0" w:space="0" w:color="auto"/>
        <w:left w:val="none" w:sz="0" w:space="0" w:color="auto"/>
        <w:bottom w:val="none" w:sz="0" w:space="0" w:color="auto"/>
        <w:right w:val="none" w:sz="0" w:space="0" w:color="auto"/>
      </w:divBdr>
    </w:div>
    <w:div w:id="1732456586">
      <w:bodyDiv w:val="1"/>
      <w:marLeft w:val="0"/>
      <w:marRight w:val="0"/>
      <w:marTop w:val="0"/>
      <w:marBottom w:val="0"/>
      <w:divBdr>
        <w:top w:val="none" w:sz="0" w:space="0" w:color="auto"/>
        <w:left w:val="none" w:sz="0" w:space="0" w:color="auto"/>
        <w:bottom w:val="none" w:sz="0" w:space="0" w:color="auto"/>
        <w:right w:val="none" w:sz="0" w:space="0" w:color="auto"/>
      </w:divBdr>
      <w:divsChild>
        <w:div w:id="2068138869">
          <w:marLeft w:val="0"/>
          <w:marRight w:val="0"/>
          <w:marTop w:val="750"/>
          <w:marBottom w:val="150"/>
          <w:divBdr>
            <w:top w:val="none" w:sz="0" w:space="0" w:color="auto"/>
            <w:left w:val="none" w:sz="0" w:space="0" w:color="auto"/>
            <w:bottom w:val="none" w:sz="0" w:space="0" w:color="auto"/>
            <w:right w:val="none" w:sz="0" w:space="0" w:color="auto"/>
          </w:divBdr>
          <w:divsChild>
            <w:div w:id="1921478036">
              <w:marLeft w:val="0"/>
              <w:marRight w:val="0"/>
              <w:marTop w:val="0"/>
              <w:marBottom w:val="0"/>
              <w:divBdr>
                <w:top w:val="none" w:sz="0" w:space="0" w:color="auto"/>
                <w:left w:val="none" w:sz="0" w:space="0" w:color="auto"/>
                <w:bottom w:val="none" w:sz="0" w:space="0" w:color="auto"/>
                <w:right w:val="none" w:sz="0" w:space="0" w:color="auto"/>
              </w:divBdr>
              <w:divsChild>
                <w:div w:id="1822383053">
                  <w:marLeft w:val="0"/>
                  <w:marRight w:val="0"/>
                  <w:marTop w:val="0"/>
                  <w:marBottom w:val="0"/>
                  <w:divBdr>
                    <w:top w:val="none" w:sz="0" w:space="0" w:color="auto"/>
                    <w:left w:val="none" w:sz="0" w:space="0" w:color="auto"/>
                    <w:bottom w:val="none" w:sz="0" w:space="0" w:color="auto"/>
                    <w:right w:val="none" w:sz="0" w:space="0" w:color="auto"/>
                  </w:divBdr>
                  <w:divsChild>
                    <w:div w:id="1651133985">
                      <w:marLeft w:val="0"/>
                      <w:marRight w:val="0"/>
                      <w:marTop w:val="0"/>
                      <w:marBottom w:val="0"/>
                      <w:divBdr>
                        <w:top w:val="none" w:sz="0" w:space="0" w:color="auto"/>
                        <w:left w:val="none" w:sz="0" w:space="0" w:color="auto"/>
                        <w:bottom w:val="none" w:sz="0" w:space="0" w:color="auto"/>
                        <w:right w:val="none" w:sz="0" w:space="0" w:color="auto"/>
                      </w:divBdr>
                      <w:divsChild>
                        <w:div w:id="16954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541829">
      <w:bodyDiv w:val="1"/>
      <w:marLeft w:val="0"/>
      <w:marRight w:val="0"/>
      <w:marTop w:val="0"/>
      <w:marBottom w:val="0"/>
      <w:divBdr>
        <w:top w:val="none" w:sz="0" w:space="0" w:color="auto"/>
        <w:left w:val="none" w:sz="0" w:space="0" w:color="auto"/>
        <w:bottom w:val="none" w:sz="0" w:space="0" w:color="auto"/>
        <w:right w:val="none" w:sz="0" w:space="0" w:color="auto"/>
      </w:divBdr>
      <w:divsChild>
        <w:div w:id="162681120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hyperlink" Target="http://www.plainlanguage.gov/howto/guidelines/FederalPLGuidelines/index.cfm?CFID=1858115&amp;CFTOKEN=60a31846ea79cb44-335862EF-EC8B-948B-1D3FF44457995617&amp;jsessionid=7FFCFD34F7839B31DCB5F6ABD9DCAEA7.chh" TargetMode="External"/><Relationship Id="rId26" Type="http://schemas.openxmlformats.org/officeDocument/2006/relationships/hyperlink" Target="https://www.linkedin.com/groups/1910609/profile"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linkedin.com/groups/2579243/profile" TargetMode="External"/><Relationship Id="rId34" Type="http://schemas.openxmlformats.org/officeDocument/2006/relationships/hyperlink" Target="https://www.linkedin.com/groups/1807616/profile"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hyperlink" Target="mailto:ehernandez@ABC.org" TargetMode="External"/><Relationship Id="rId25" Type="http://schemas.openxmlformats.org/officeDocument/2006/relationships/hyperlink" Target="https://www.linkedin.com/groups/99638/profile" TargetMode="External"/><Relationship Id="rId33" Type="http://schemas.openxmlformats.org/officeDocument/2006/relationships/hyperlink" Target="https://www.linkedin.com/groups/1770287/profile"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jdoe@cwa.gov" TargetMode="External"/><Relationship Id="rId20" Type="http://schemas.openxmlformats.org/officeDocument/2006/relationships/hyperlink" Target="https://www.linkedin.com/groups/4102268/profile" TargetMode="External"/><Relationship Id="rId29" Type="http://schemas.openxmlformats.org/officeDocument/2006/relationships/hyperlink" Target="https://www.linkedin.com/groups/2293127/profil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hyperlink" Target="https://www.linkedin.com/groups?home=&amp;gid=133126&amp;trk=anet_ug_hm" TargetMode="External"/><Relationship Id="rId32" Type="http://schemas.openxmlformats.org/officeDocument/2006/relationships/hyperlink" Target="https://www.linkedin.com/groups/115089/profile"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hyperlink" Target="https://www.linkedin.com/groups/1860851/profile" TargetMode="External"/><Relationship Id="rId28" Type="http://schemas.openxmlformats.org/officeDocument/2006/relationships/hyperlink" Target="https://www.linkedin.com/groups/2563946/profile"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sbchilds@email.unc.edu" TargetMode="External"/><Relationship Id="rId31" Type="http://schemas.openxmlformats.org/officeDocument/2006/relationships/hyperlink" Target="https://www.linkedin.com/groups?home=&amp;gid=1836024&amp;trk=anet_ug_hm&amp;goback=%2Egmp_183602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hyperlink" Target="https://www.linkedin.com/groups/41639/profile" TargetMode="External"/><Relationship Id="rId27" Type="http://schemas.openxmlformats.org/officeDocument/2006/relationships/hyperlink" Target="https://www.linkedin.com/groups/1890673" TargetMode="External"/><Relationship Id="rId30" Type="http://schemas.openxmlformats.org/officeDocument/2006/relationships/hyperlink" Target="https://www.linkedin.com/groups/3000732/profile" TargetMode="External"/><Relationship Id="rId35" Type="http://schemas.openxmlformats.org/officeDocument/2006/relationships/hyperlink" Target="https://www.linkedin.com/groups?home=&amp;gid=2201126&amp;trk=anet_ug_h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gif"/></Relationships>
</file>

<file path=word/_rels/footnotes.xml.rels><?xml version="1.0" encoding="UTF-8" standalone="yes"?>
<Relationships xmlns="http://schemas.openxmlformats.org/package/2006/relationships"><Relationship Id="rId1" Type="http://schemas.openxmlformats.org/officeDocument/2006/relationships/hyperlink" Target="http://www.acf.hhs.gov/sites/default/files/opre/litreview.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childs\AppData\Roaming\Microsoft\Templates\Report%20design%20(blank).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0F2F9F-CB9C-44A6-9288-C805470391EC}"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US"/>
        </a:p>
      </dgm:t>
    </dgm:pt>
    <dgm:pt modelId="{A3914CD2-0BC1-4FFC-AB72-3277A1EB2399}">
      <dgm:prSet phldrT="[Text]" custT="1"/>
      <dgm:spPr>
        <a:solidFill>
          <a:schemeClr val="accent3">
            <a:lumMod val="20000"/>
            <a:lumOff val="80000"/>
          </a:schemeClr>
        </a:solidFill>
      </dgm:spPr>
      <dgm:t>
        <a:bodyPr/>
        <a:lstStyle/>
        <a:p>
          <a:pPr algn="l"/>
          <a:r>
            <a:rPr lang="en-US" sz="1100">
              <a:solidFill>
                <a:schemeClr val="tx1"/>
              </a:solidFill>
            </a:rPr>
            <a:t>Create awareness of the need to support families from pre- to post-adoption and guardianship </a:t>
          </a:r>
        </a:p>
      </dgm:t>
    </dgm:pt>
    <dgm:pt modelId="{E7B6B2AE-1A3C-4D72-A258-7F91ECA9F52F}" type="parTrans" cxnId="{C985CE7E-EAA1-4257-A925-5E27A07D7A4A}">
      <dgm:prSet/>
      <dgm:spPr/>
      <dgm:t>
        <a:bodyPr/>
        <a:lstStyle/>
        <a:p>
          <a:endParaRPr lang="en-US"/>
        </a:p>
      </dgm:t>
    </dgm:pt>
    <dgm:pt modelId="{4E7D3F05-CAB4-45AC-9C29-EF2338048DE1}" type="sibTrans" cxnId="{C985CE7E-EAA1-4257-A925-5E27A07D7A4A}">
      <dgm:prSet/>
      <dgm:spPr/>
      <dgm:t>
        <a:bodyPr/>
        <a:lstStyle/>
        <a:p>
          <a:endParaRPr lang="en-US"/>
        </a:p>
      </dgm:t>
    </dgm:pt>
    <dgm:pt modelId="{9779E6A0-B6A4-4DEC-9944-B79FB4F4C961}">
      <dgm:prSet phldrT="[Text]" custT="1"/>
      <dgm:spPr>
        <a:solidFill>
          <a:schemeClr val="accent3">
            <a:lumMod val="40000"/>
            <a:lumOff val="60000"/>
          </a:schemeClr>
        </a:solidFill>
      </dgm:spPr>
      <dgm:t>
        <a:bodyPr/>
        <a:lstStyle/>
        <a:p>
          <a:pPr algn="ctr"/>
          <a:endParaRPr lang="en-US" sz="700">
            <a:solidFill>
              <a:schemeClr val="tx1"/>
            </a:solidFill>
          </a:endParaRPr>
        </a:p>
        <a:p>
          <a:pPr algn="l"/>
          <a:r>
            <a:rPr lang="en-US" sz="1100">
              <a:solidFill>
                <a:schemeClr val="tx1"/>
              </a:solidFill>
            </a:rPr>
            <a:t>Increase demand for information about pre- and post-adoption and guardianship services</a:t>
          </a:r>
        </a:p>
      </dgm:t>
    </dgm:pt>
    <dgm:pt modelId="{D9AFEEEE-E806-4498-9B5E-116FDF6E1815}" type="parTrans" cxnId="{5FD6F95F-DC5F-4AF8-8370-2B87AB5C84BD}">
      <dgm:prSet/>
      <dgm:spPr/>
      <dgm:t>
        <a:bodyPr/>
        <a:lstStyle/>
        <a:p>
          <a:endParaRPr lang="en-US"/>
        </a:p>
      </dgm:t>
    </dgm:pt>
    <dgm:pt modelId="{AB7724BF-4375-4F16-9B8F-2675067B68BB}" type="sibTrans" cxnId="{5FD6F95F-DC5F-4AF8-8370-2B87AB5C84BD}">
      <dgm:prSet/>
      <dgm:spPr/>
      <dgm:t>
        <a:bodyPr/>
        <a:lstStyle/>
        <a:p>
          <a:endParaRPr lang="en-US"/>
        </a:p>
      </dgm:t>
    </dgm:pt>
    <dgm:pt modelId="{937BD242-32F1-4813-AAF4-C672478AED54}">
      <dgm:prSet phldrT="[Text]" custT="1"/>
      <dgm:spPr>
        <a:solidFill>
          <a:schemeClr val="accent3">
            <a:lumMod val="75000"/>
          </a:schemeClr>
        </a:solidFill>
      </dgm:spPr>
      <dgm:t>
        <a:bodyPr/>
        <a:lstStyle/>
        <a:p>
          <a:pPr algn="l"/>
          <a:r>
            <a:rPr lang="en-US" sz="1050"/>
            <a:t>Increase the use of evidence- supported </a:t>
          </a:r>
          <a:r>
            <a:rPr lang="en-US" sz="1050">
              <a:solidFill>
                <a:schemeClr val="bg1"/>
              </a:solidFill>
            </a:rPr>
            <a:t>pre- and post-adoption and guardianship </a:t>
          </a:r>
          <a:r>
            <a:rPr lang="en-US" sz="1050"/>
            <a:t>resources and interventions</a:t>
          </a:r>
        </a:p>
      </dgm:t>
    </dgm:pt>
    <dgm:pt modelId="{3D7A7157-0A85-4829-842C-4EDCDFB779F1}" type="parTrans" cxnId="{2A847210-B3B1-493E-976F-590C3690AFD7}">
      <dgm:prSet/>
      <dgm:spPr/>
      <dgm:t>
        <a:bodyPr/>
        <a:lstStyle/>
        <a:p>
          <a:endParaRPr lang="en-US"/>
        </a:p>
      </dgm:t>
    </dgm:pt>
    <dgm:pt modelId="{42EEB9C0-CEE1-46EE-83B6-B104ED4EB9AD}" type="sibTrans" cxnId="{2A847210-B3B1-493E-976F-590C3690AFD7}">
      <dgm:prSet/>
      <dgm:spPr/>
      <dgm:t>
        <a:bodyPr/>
        <a:lstStyle/>
        <a:p>
          <a:endParaRPr lang="en-US"/>
        </a:p>
      </dgm:t>
    </dgm:pt>
    <dgm:pt modelId="{A25AF868-4ED5-4408-937B-9DA0EE56E874}">
      <dgm:prSet/>
      <dgm:spPr>
        <a:solidFill>
          <a:schemeClr val="accent3">
            <a:lumMod val="60000"/>
            <a:lumOff val="40000"/>
          </a:schemeClr>
        </a:solidFill>
      </dgm:spPr>
      <dgm:t>
        <a:bodyPr/>
        <a:lstStyle/>
        <a:p>
          <a:pPr algn="l"/>
          <a:r>
            <a:rPr lang="en-US"/>
            <a:t>Change the perspective of professionals in child welfare to consider permanence and well-being past finalization</a:t>
          </a:r>
        </a:p>
      </dgm:t>
    </dgm:pt>
    <dgm:pt modelId="{0B1ADDAD-A8F7-4354-A642-B8A48CCCABB0}" type="parTrans" cxnId="{15AFE752-304C-402B-AED4-F8F7361549BE}">
      <dgm:prSet/>
      <dgm:spPr/>
      <dgm:t>
        <a:bodyPr/>
        <a:lstStyle/>
        <a:p>
          <a:endParaRPr lang="en-US"/>
        </a:p>
      </dgm:t>
    </dgm:pt>
    <dgm:pt modelId="{CCF11A63-BAF3-460D-B0FB-5CC65FF501FB}" type="sibTrans" cxnId="{15AFE752-304C-402B-AED4-F8F7361549BE}">
      <dgm:prSet/>
      <dgm:spPr/>
      <dgm:t>
        <a:bodyPr/>
        <a:lstStyle/>
        <a:p>
          <a:endParaRPr lang="en-US"/>
        </a:p>
      </dgm:t>
    </dgm:pt>
    <dgm:pt modelId="{864F4581-34AF-4296-B155-9CAB2BA0E5A1}" type="pres">
      <dgm:prSet presAssocID="{550F2F9F-CB9C-44A6-9288-C805470391EC}" presName="Name0" presStyleCnt="0">
        <dgm:presLayoutVars>
          <dgm:dir/>
          <dgm:resizeHandles val="exact"/>
        </dgm:presLayoutVars>
      </dgm:prSet>
      <dgm:spPr/>
      <dgm:t>
        <a:bodyPr/>
        <a:lstStyle/>
        <a:p>
          <a:endParaRPr lang="en-US"/>
        </a:p>
      </dgm:t>
    </dgm:pt>
    <dgm:pt modelId="{9D72CD31-485B-465B-9E8D-3EB1A4DAE7D2}" type="pres">
      <dgm:prSet presAssocID="{A3914CD2-0BC1-4FFC-AB72-3277A1EB2399}" presName="node" presStyleLbl="node1" presStyleIdx="0" presStyleCnt="4">
        <dgm:presLayoutVars>
          <dgm:bulletEnabled val="1"/>
        </dgm:presLayoutVars>
      </dgm:prSet>
      <dgm:spPr/>
      <dgm:t>
        <a:bodyPr/>
        <a:lstStyle/>
        <a:p>
          <a:endParaRPr lang="en-US"/>
        </a:p>
      </dgm:t>
    </dgm:pt>
    <dgm:pt modelId="{91AAF12F-F03E-459F-B2A1-0429BDC54F3D}" type="pres">
      <dgm:prSet presAssocID="{4E7D3F05-CAB4-45AC-9C29-EF2338048DE1}" presName="sibTrans" presStyleCnt="0"/>
      <dgm:spPr/>
    </dgm:pt>
    <dgm:pt modelId="{35BE27CC-6001-4B85-B663-BCEFFAE322D4}" type="pres">
      <dgm:prSet presAssocID="{9779E6A0-B6A4-4DEC-9944-B79FB4F4C961}" presName="node" presStyleLbl="node1" presStyleIdx="1" presStyleCnt="4">
        <dgm:presLayoutVars>
          <dgm:bulletEnabled val="1"/>
        </dgm:presLayoutVars>
      </dgm:prSet>
      <dgm:spPr/>
      <dgm:t>
        <a:bodyPr/>
        <a:lstStyle/>
        <a:p>
          <a:endParaRPr lang="en-US"/>
        </a:p>
      </dgm:t>
    </dgm:pt>
    <dgm:pt modelId="{F83DBC44-714E-44AC-87E2-58AE71DF853F}" type="pres">
      <dgm:prSet presAssocID="{AB7724BF-4375-4F16-9B8F-2675067B68BB}" presName="sibTrans" presStyleCnt="0"/>
      <dgm:spPr/>
    </dgm:pt>
    <dgm:pt modelId="{84108EE0-DFF5-4E43-AE96-A02416DD7DED}" type="pres">
      <dgm:prSet presAssocID="{A25AF868-4ED5-4408-937B-9DA0EE56E874}" presName="node" presStyleLbl="node1" presStyleIdx="2" presStyleCnt="4">
        <dgm:presLayoutVars>
          <dgm:bulletEnabled val="1"/>
        </dgm:presLayoutVars>
      </dgm:prSet>
      <dgm:spPr/>
      <dgm:t>
        <a:bodyPr/>
        <a:lstStyle/>
        <a:p>
          <a:endParaRPr lang="en-US"/>
        </a:p>
      </dgm:t>
    </dgm:pt>
    <dgm:pt modelId="{530E1B51-10D4-41A5-9D35-689F7A87802F}" type="pres">
      <dgm:prSet presAssocID="{CCF11A63-BAF3-460D-B0FB-5CC65FF501FB}" presName="sibTrans" presStyleCnt="0"/>
      <dgm:spPr/>
    </dgm:pt>
    <dgm:pt modelId="{A69B62DA-1EFB-49ED-8FC6-E0F8A32648CE}" type="pres">
      <dgm:prSet presAssocID="{937BD242-32F1-4813-AAF4-C672478AED54}" presName="node" presStyleLbl="node1" presStyleIdx="3" presStyleCnt="4" custLinFactNeighborX="1">
        <dgm:presLayoutVars>
          <dgm:bulletEnabled val="1"/>
        </dgm:presLayoutVars>
      </dgm:prSet>
      <dgm:spPr/>
      <dgm:t>
        <a:bodyPr/>
        <a:lstStyle/>
        <a:p>
          <a:endParaRPr lang="en-US"/>
        </a:p>
      </dgm:t>
    </dgm:pt>
  </dgm:ptLst>
  <dgm:cxnLst>
    <dgm:cxn modelId="{C985CE7E-EAA1-4257-A925-5E27A07D7A4A}" srcId="{550F2F9F-CB9C-44A6-9288-C805470391EC}" destId="{A3914CD2-0BC1-4FFC-AB72-3277A1EB2399}" srcOrd="0" destOrd="0" parTransId="{E7B6B2AE-1A3C-4D72-A258-7F91ECA9F52F}" sibTransId="{4E7D3F05-CAB4-45AC-9C29-EF2338048DE1}"/>
    <dgm:cxn modelId="{D4198F75-F4DD-40A3-B0B2-54E7EAB3808D}" type="presOf" srcId="{9779E6A0-B6A4-4DEC-9944-B79FB4F4C961}" destId="{35BE27CC-6001-4B85-B663-BCEFFAE322D4}" srcOrd="0" destOrd="0" presId="urn:microsoft.com/office/officeart/2005/8/layout/hList6"/>
    <dgm:cxn modelId="{AD83250A-2967-4E6E-ACBB-894117FA3628}" type="presOf" srcId="{A3914CD2-0BC1-4FFC-AB72-3277A1EB2399}" destId="{9D72CD31-485B-465B-9E8D-3EB1A4DAE7D2}" srcOrd="0" destOrd="0" presId="urn:microsoft.com/office/officeart/2005/8/layout/hList6"/>
    <dgm:cxn modelId="{5FD6F95F-DC5F-4AF8-8370-2B87AB5C84BD}" srcId="{550F2F9F-CB9C-44A6-9288-C805470391EC}" destId="{9779E6A0-B6A4-4DEC-9944-B79FB4F4C961}" srcOrd="1" destOrd="0" parTransId="{D9AFEEEE-E806-4498-9B5E-116FDF6E1815}" sibTransId="{AB7724BF-4375-4F16-9B8F-2675067B68BB}"/>
    <dgm:cxn modelId="{15AFE752-304C-402B-AED4-F8F7361549BE}" srcId="{550F2F9F-CB9C-44A6-9288-C805470391EC}" destId="{A25AF868-4ED5-4408-937B-9DA0EE56E874}" srcOrd="2" destOrd="0" parTransId="{0B1ADDAD-A8F7-4354-A642-B8A48CCCABB0}" sibTransId="{CCF11A63-BAF3-460D-B0FB-5CC65FF501FB}"/>
    <dgm:cxn modelId="{46A7DE64-83F5-43D5-91F9-82CC39F7A9F3}" type="presOf" srcId="{A25AF868-4ED5-4408-937B-9DA0EE56E874}" destId="{84108EE0-DFF5-4E43-AE96-A02416DD7DED}" srcOrd="0" destOrd="0" presId="urn:microsoft.com/office/officeart/2005/8/layout/hList6"/>
    <dgm:cxn modelId="{2A847210-B3B1-493E-976F-590C3690AFD7}" srcId="{550F2F9F-CB9C-44A6-9288-C805470391EC}" destId="{937BD242-32F1-4813-AAF4-C672478AED54}" srcOrd="3" destOrd="0" parTransId="{3D7A7157-0A85-4829-842C-4EDCDFB779F1}" sibTransId="{42EEB9C0-CEE1-46EE-83B6-B104ED4EB9AD}"/>
    <dgm:cxn modelId="{8CF8E2BD-0269-471B-B07E-BC865F0B140F}" type="presOf" srcId="{937BD242-32F1-4813-AAF4-C672478AED54}" destId="{A69B62DA-1EFB-49ED-8FC6-E0F8A32648CE}" srcOrd="0" destOrd="0" presId="urn:microsoft.com/office/officeart/2005/8/layout/hList6"/>
    <dgm:cxn modelId="{EB5A812B-6194-49AC-88C6-5372B4E2F931}" type="presOf" srcId="{550F2F9F-CB9C-44A6-9288-C805470391EC}" destId="{864F4581-34AF-4296-B155-9CAB2BA0E5A1}" srcOrd="0" destOrd="0" presId="urn:microsoft.com/office/officeart/2005/8/layout/hList6"/>
    <dgm:cxn modelId="{E1A47B42-EE1C-4ADA-9369-30043AB5177C}" type="presParOf" srcId="{864F4581-34AF-4296-B155-9CAB2BA0E5A1}" destId="{9D72CD31-485B-465B-9E8D-3EB1A4DAE7D2}" srcOrd="0" destOrd="0" presId="urn:microsoft.com/office/officeart/2005/8/layout/hList6"/>
    <dgm:cxn modelId="{CEFFDA9F-C242-41E5-B388-299783E8D1FF}" type="presParOf" srcId="{864F4581-34AF-4296-B155-9CAB2BA0E5A1}" destId="{91AAF12F-F03E-459F-B2A1-0429BDC54F3D}" srcOrd="1" destOrd="0" presId="urn:microsoft.com/office/officeart/2005/8/layout/hList6"/>
    <dgm:cxn modelId="{4EB49922-535F-466F-9712-993EC72682B9}" type="presParOf" srcId="{864F4581-34AF-4296-B155-9CAB2BA0E5A1}" destId="{35BE27CC-6001-4B85-B663-BCEFFAE322D4}" srcOrd="2" destOrd="0" presId="urn:microsoft.com/office/officeart/2005/8/layout/hList6"/>
    <dgm:cxn modelId="{4F93B735-9BF7-44F4-9887-5B2AE831F6A0}" type="presParOf" srcId="{864F4581-34AF-4296-B155-9CAB2BA0E5A1}" destId="{F83DBC44-714E-44AC-87E2-58AE71DF853F}" srcOrd="3" destOrd="0" presId="urn:microsoft.com/office/officeart/2005/8/layout/hList6"/>
    <dgm:cxn modelId="{ABD038FB-94E4-47E0-BCDC-A3E3E0CAC9B8}" type="presParOf" srcId="{864F4581-34AF-4296-B155-9CAB2BA0E5A1}" destId="{84108EE0-DFF5-4E43-AE96-A02416DD7DED}" srcOrd="4" destOrd="0" presId="urn:microsoft.com/office/officeart/2005/8/layout/hList6"/>
    <dgm:cxn modelId="{E1CB2288-D470-4B47-853E-332218DCC5C0}" type="presParOf" srcId="{864F4581-34AF-4296-B155-9CAB2BA0E5A1}" destId="{530E1B51-10D4-41A5-9D35-689F7A87802F}" srcOrd="5" destOrd="0" presId="urn:microsoft.com/office/officeart/2005/8/layout/hList6"/>
    <dgm:cxn modelId="{A3046460-3CC4-4887-9C60-CDFAEDAC741E}" type="presParOf" srcId="{864F4581-34AF-4296-B155-9CAB2BA0E5A1}" destId="{A69B62DA-1EFB-49ED-8FC6-E0F8A32648CE}" srcOrd="6" destOrd="0" presId="urn:microsoft.com/office/officeart/2005/8/layout/hList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72CD31-485B-465B-9E8D-3EB1A4DAE7D2}">
      <dsp:nvSpPr>
        <dsp:cNvPr id="0" name=""/>
        <dsp:cNvSpPr/>
      </dsp:nvSpPr>
      <dsp:spPr>
        <a:xfrm rot="16200000">
          <a:off x="-159828" y="161231"/>
          <a:ext cx="1699260" cy="1376797"/>
        </a:xfrm>
        <a:prstGeom prst="flowChartManualOperation">
          <a:avLst/>
        </a:prstGeom>
        <a:solidFill>
          <a:schemeClr val="accent3">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ctr" anchorCtr="0">
          <a:noAutofit/>
        </a:bodyPr>
        <a:lstStyle/>
        <a:p>
          <a:pPr lvl="0" algn="l" defTabSz="488950">
            <a:lnSpc>
              <a:spcPct val="90000"/>
            </a:lnSpc>
            <a:spcBef>
              <a:spcPct val="0"/>
            </a:spcBef>
            <a:spcAft>
              <a:spcPct val="35000"/>
            </a:spcAft>
          </a:pPr>
          <a:r>
            <a:rPr lang="en-US" sz="1100" kern="1200">
              <a:solidFill>
                <a:schemeClr val="tx1"/>
              </a:solidFill>
            </a:rPr>
            <a:t>Create awareness of the need to support families from pre- to post-adoption and guardianship </a:t>
          </a:r>
        </a:p>
      </dsp:txBody>
      <dsp:txXfrm rot="5400000">
        <a:off x="1404" y="339851"/>
        <a:ext cx="1376797" cy="1019556"/>
      </dsp:txXfrm>
    </dsp:sp>
    <dsp:sp modelId="{35BE27CC-6001-4B85-B663-BCEFFAE322D4}">
      <dsp:nvSpPr>
        <dsp:cNvPr id="0" name=""/>
        <dsp:cNvSpPr/>
      </dsp:nvSpPr>
      <dsp:spPr>
        <a:xfrm rot="16200000">
          <a:off x="1320228" y="161231"/>
          <a:ext cx="1699260" cy="1376797"/>
        </a:xfrm>
        <a:prstGeom prst="flowChartManualOperation">
          <a:avLst/>
        </a:prstGeom>
        <a:solidFill>
          <a:schemeClr val="accent3">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0" tIns="0" rIns="44450" bIns="0" numCol="1" spcCol="1270" anchor="ctr" anchorCtr="0">
          <a:noAutofit/>
        </a:bodyPr>
        <a:lstStyle/>
        <a:p>
          <a:pPr lvl="0" algn="ctr" defTabSz="311150">
            <a:lnSpc>
              <a:spcPct val="90000"/>
            </a:lnSpc>
            <a:spcBef>
              <a:spcPct val="0"/>
            </a:spcBef>
            <a:spcAft>
              <a:spcPct val="35000"/>
            </a:spcAft>
          </a:pPr>
          <a:endParaRPr lang="en-US" sz="700" kern="1200">
            <a:solidFill>
              <a:schemeClr val="tx1"/>
            </a:solidFill>
          </a:endParaRPr>
        </a:p>
        <a:p>
          <a:pPr lvl="0" algn="l" defTabSz="311150">
            <a:lnSpc>
              <a:spcPct val="90000"/>
            </a:lnSpc>
            <a:spcBef>
              <a:spcPct val="0"/>
            </a:spcBef>
            <a:spcAft>
              <a:spcPct val="35000"/>
            </a:spcAft>
          </a:pPr>
          <a:r>
            <a:rPr lang="en-US" sz="1100" kern="1200">
              <a:solidFill>
                <a:schemeClr val="tx1"/>
              </a:solidFill>
            </a:rPr>
            <a:t>Increase demand for information about pre- and post-adoption and guardianship services</a:t>
          </a:r>
        </a:p>
      </dsp:txBody>
      <dsp:txXfrm rot="5400000">
        <a:off x="1481460" y="339851"/>
        <a:ext cx="1376797" cy="1019556"/>
      </dsp:txXfrm>
    </dsp:sp>
    <dsp:sp modelId="{84108EE0-DFF5-4E43-AE96-A02416DD7DED}">
      <dsp:nvSpPr>
        <dsp:cNvPr id="0" name=""/>
        <dsp:cNvSpPr/>
      </dsp:nvSpPr>
      <dsp:spPr>
        <a:xfrm rot="16200000">
          <a:off x="2800286" y="161231"/>
          <a:ext cx="1699260" cy="1376797"/>
        </a:xfrm>
        <a:prstGeom prst="flowChartManualOperation">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5236" bIns="0" numCol="1" spcCol="1270" anchor="ctr" anchorCtr="0">
          <a:noAutofit/>
        </a:bodyPr>
        <a:lstStyle/>
        <a:p>
          <a:pPr lvl="0" algn="l" defTabSz="444500">
            <a:lnSpc>
              <a:spcPct val="90000"/>
            </a:lnSpc>
            <a:spcBef>
              <a:spcPct val="0"/>
            </a:spcBef>
            <a:spcAft>
              <a:spcPct val="35000"/>
            </a:spcAft>
          </a:pPr>
          <a:r>
            <a:rPr lang="en-US" sz="1000" kern="1200"/>
            <a:t>Change the perspective of professionals in child welfare to consider permanence and well-being past finalization</a:t>
          </a:r>
        </a:p>
      </dsp:txBody>
      <dsp:txXfrm rot="5400000">
        <a:off x="2961518" y="339851"/>
        <a:ext cx="1376797" cy="1019556"/>
      </dsp:txXfrm>
    </dsp:sp>
    <dsp:sp modelId="{A69B62DA-1EFB-49ED-8FC6-E0F8A32648CE}">
      <dsp:nvSpPr>
        <dsp:cNvPr id="0" name=""/>
        <dsp:cNvSpPr/>
      </dsp:nvSpPr>
      <dsp:spPr>
        <a:xfrm rot="16200000">
          <a:off x="4280344" y="161231"/>
          <a:ext cx="1699260" cy="1376797"/>
        </a:xfrm>
        <a:prstGeom prst="flowChartManualOperation">
          <a:avLst/>
        </a:prstGeom>
        <a:solidFill>
          <a:schemeClr val="accent3">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6675" bIns="0" numCol="1" spcCol="1270" anchor="ctr" anchorCtr="0">
          <a:noAutofit/>
        </a:bodyPr>
        <a:lstStyle/>
        <a:p>
          <a:pPr lvl="0" algn="l" defTabSz="466725">
            <a:lnSpc>
              <a:spcPct val="90000"/>
            </a:lnSpc>
            <a:spcBef>
              <a:spcPct val="0"/>
            </a:spcBef>
            <a:spcAft>
              <a:spcPct val="35000"/>
            </a:spcAft>
          </a:pPr>
          <a:r>
            <a:rPr lang="en-US" sz="1050" kern="1200"/>
            <a:t>Increase the use of evidence- supported </a:t>
          </a:r>
          <a:r>
            <a:rPr lang="en-US" sz="1050" kern="1200">
              <a:solidFill>
                <a:schemeClr val="bg1"/>
              </a:solidFill>
            </a:rPr>
            <a:t>pre- and post-adoption and guardianship </a:t>
          </a:r>
          <a:r>
            <a:rPr lang="en-US" sz="1050" kern="1200"/>
            <a:t>resources and interventions</a:t>
          </a:r>
        </a:p>
      </dsp:txBody>
      <dsp:txXfrm rot="5400000">
        <a:off x="4441576" y="339851"/>
        <a:ext cx="1376797" cy="1019556"/>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A79EE78A01ED4B8B3596647828ED23" ma:contentTypeVersion="7" ma:contentTypeDescription="Create a new document." ma:contentTypeScope="" ma:versionID="323cb097837fb22a54003700d3e8b195">
  <xsd:schema xmlns:xsd="http://www.w3.org/2001/XMLSchema" xmlns:xs="http://www.w3.org/2001/XMLSchema" xmlns:p="http://schemas.microsoft.com/office/2006/metadata/properties" xmlns:ns2="http://schemas.microsoft.com/sharepoint/v3/fields" xmlns:ns3="1c60471c-f084-4315-a5eb-9455db01c743" xmlns:ns4="44439003-668a-4940-aa31-a697c9d9a1af" targetNamespace="http://schemas.microsoft.com/office/2006/metadata/properties" ma:root="true" ma:fieldsID="d53cb4de7f79188b9aac8c727b539de3" ns2:_="" ns3:_="" ns4:_="">
    <xsd:import namespace="http://schemas.microsoft.com/sharepoint/v3/fields"/>
    <xsd:import namespace="1c60471c-f084-4315-a5eb-9455db01c743"/>
    <xsd:import namespace="44439003-668a-4940-aa31-a697c9d9a1af"/>
    <xsd:element name="properties">
      <xsd:complexType>
        <xsd:sequence>
          <xsd:element name="documentManagement">
            <xsd:complexType>
              <xsd:all>
                <xsd:element ref="ns2:_Version" minOccurs="0"/>
                <xsd:element ref="ns3:Date_x0020_and_x0020_Time" minOccurs="0"/>
                <xsd:element ref="ns4:SharedWithUsers" minOccurs="0"/>
                <xsd:element ref="ns3:Category" minOccurs="0"/>
                <xsd:element ref="ns3:Sub_Category_1" minOccurs="0"/>
                <xsd:element ref="ns4:SharingHintHash"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8" nillable="true" ma:displayName="Version"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60471c-f084-4315-a5eb-9455db01c743" elementFormDefault="qualified">
    <xsd:import namespace="http://schemas.microsoft.com/office/2006/documentManagement/types"/>
    <xsd:import namespace="http://schemas.microsoft.com/office/infopath/2007/PartnerControls"/>
    <xsd:element name="Date_x0020_and_x0020_Time" ma:index="9" nillable="true" ma:displayName="Date and Time" ma:description="Date and Time" ma:format="DateTime" ma:internalName="Date_x0020_and_x0020_Time">
      <xsd:simpleType>
        <xsd:restriction base="dms:DateTime"/>
      </xsd:simpleType>
    </xsd:element>
    <xsd:element name="Category" ma:index="11" nillable="true" ma:displayName="Category" ma:internalName="Category">
      <xsd:simpleType>
        <xsd:restriction base="dms:Text">
          <xsd:maxLength value="255"/>
        </xsd:restriction>
      </xsd:simpleType>
    </xsd:element>
    <xsd:element name="Sub_Category_1" ma:index="12" nillable="true" ma:displayName="Sub_Category_1" ma:internalName="Sub_Category_1">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439003-668a-4940-aa31-a697c9d9a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3" nillable="true" ma:displayName="Sharing Hint Hash" ma:internalName="SharingHintHash" ma:readOnly="true">
      <xsd:simpleType>
        <xsd:restriction base="dms:Text"/>
      </xsd:simple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Category xmlns="1c60471c-f084-4315-a5eb-9455db01c743" xsi:nil="true"/>
    <Sub_Category_1 xmlns="1c60471c-f084-4315-a5eb-9455db01c743" xsi:nil="true"/>
    <Date_x0020_and_x0020_Time xmlns="1c60471c-f084-4315-a5eb-9455db01c74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C626A-F8AC-4EC5-96E7-68529E2F10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1c60471c-f084-4315-a5eb-9455db01c743"/>
    <ds:schemaRef ds:uri="44439003-668a-4940-aa31-a697c9d9a1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B22CAD-C317-40C2-BD81-BA85A7C55C24}">
  <ds:schemaRefs>
    <ds:schemaRef ds:uri="http://schemas.microsoft.com/sharepoint/v3/contenttype/forms"/>
  </ds:schemaRefs>
</ds:datastoreItem>
</file>

<file path=customXml/itemProps3.xml><?xml version="1.0" encoding="utf-8"?>
<ds:datastoreItem xmlns:ds="http://schemas.openxmlformats.org/officeDocument/2006/customXml" ds:itemID="{CE26B70A-0F10-47A8-B28C-506145AC040A}">
  <ds:schemaRefs>
    <ds:schemaRef ds:uri="http://schemas.microsoft.com/office/2006/metadata/properties"/>
    <ds:schemaRef ds:uri="http://schemas.microsoft.com/office/infopath/2007/PartnerControls"/>
    <ds:schemaRef ds:uri="http://schemas.microsoft.com/sharepoint/v3/fields"/>
    <ds:schemaRef ds:uri="1c60471c-f084-4315-a5eb-9455db01c743"/>
  </ds:schemaRefs>
</ds:datastoreItem>
</file>

<file path=customXml/itemProps4.xml><?xml version="1.0" encoding="utf-8"?>
<ds:datastoreItem xmlns:ds="http://schemas.openxmlformats.org/officeDocument/2006/customXml" ds:itemID="{0AA357F1-B77C-4360-9B08-C9B4EEBAE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Template>
  <TotalTime>7</TotalTime>
  <Pages>9</Pages>
  <Words>3431</Words>
  <Characters>19560</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22946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 Harrison</dc:creator>
  <cp:lastModifiedBy>Nataiya Taliaferro</cp:lastModifiedBy>
  <cp:revision>5</cp:revision>
  <cp:lastPrinted>2016-06-21T17:27:00Z</cp:lastPrinted>
  <dcterms:created xsi:type="dcterms:W3CDTF">2017-02-03T21:27:00Z</dcterms:created>
  <dcterms:modified xsi:type="dcterms:W3CDTF">2017-02-10T18:42:00Z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y fmtid="{D5CDD505-2E9C-101B-9397-08002B2CF9AE}" pid="3" name="ContentTypeId">
    <vt:lpwstr>0x010100A6A79EE78A01ED4B8B3596647828ED23</vt:lpwstr>
  </property>
</Properties>
</file>